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2B" w:rsidRPr="006A1395" w:rsidRDefault="0065062B" w:rsidP="0065062B"/>
    <w:tbl>
      <w:tblPr>
        <w:tblStyle w:val="a7"/>
        <w:tblW w:w="0" w:type="auto"/>
        <w:tblLook w:val="04A0"/>
      </w:tblPr>
      <w:tblGrid>
        <w:gridCol w:w="1560"/>
        <w:gridCol w:w="8187"/>
      </w:tblGrid>
      <w:tr w:rsidR="0065062B" w:rsidTr="00774447">
        <w:trPr>
          <w:trHeight w:val="518"/>
        </w:trPr>
        <w:tc>
          <w:tcPr>
            <w:tcW w:w="1560" w:type="dxa"/>
            <w:vMerge w:val="restart"/>
          </w:tcPr>
          <w:p w:rsidR="0065062B" w:rsidRDefault="0065062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5062B" w:rsidRDefault="0065062B"/>
          <w:p w:rsidR="0065062B" w:rsidRDefault="0065062B">
            <w:pPr>
              <w:jc w:val="center"/>
            </w:pPr>
          </w:p>
          <w:p w:rsidR="0065062B" w:rsidRDefault="0065062B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65062B" w:rsidRDefault="0065062B" w:rsidP="00602EDC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Министерство </w:t>
            </w:r>
            <w:r w:rsidR="00602EDC">
              <w:rPr>
                <w:spacing w:val="-1"/>
                <w:sz w:val="24"/>
              </w:rPr>
              <w:t>образования и науки</w:t>
            </w:r>
            <w:r>
              <w:rPr>
                <w:spacing w:val="-1"/>
                <w:sz w:val="24"/>
              </w:rPr>
              <w:t xml:space="preserve"> Республики Сах</w:t>
            </w:r>
            <w:proofErr w:type="gram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Якутия)</w:t>
            </w:r>
          </w:p>
        </w:tc>
      </w:tr>
      <w:tr w:rsidR="0065062B" w:rsidTr="00774447">
        <w:trPr>
          <w:trHeight w:val="893"/>
        </w:trPr>
        <w:tc>
          <w:tcPr>
            <w:tcW w:w="0" w:type="auto"/>
            <w:vMerge/>
            <w:hideMark/>
          </w:tcPr>
          <w:p w:rsidR="0065062B" w:rsidRDefault="0065062B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65062B" w:rsidRDefault="00650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65062B" w:rsidRPr="00F93B1A" w:rsidRDefault="0065062B">
            <w:pPr>
              <w:jc w:val="center"/>
              <w:rPr>
                <w:sz w:val="28"/>
                <w:szCs w:val="28"/>
              </w:rPr>
            </w:pPr>
            <w:r w:rsidRPr="00F93B1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377E10">
              <w:rPr>
                <w:spacing w:val="-1"/>
                <w:sz w:val="28"/>
                <w:szCs w:val="28"/>
              </w:rPr>
              <w:t xml:space="preserve"> имени Т.Г</w:t>
            </w:r>
            <w:r w:rsidR="00774447">
              <w:rPr>
                <w:spacing w:val="-1"/>
                <w:sz w:val="28"/>
                <w:szCs w:val="28"/>
                <w:lang w:val="sah-RU"/>
              </w:rPr>
              <w:t>.</w:t>
            </w:r>
            <w:r w:rsidR="00377E10">
              <w:rPr>
                <w:spacing w:val="-1"/>
                <w:sz w:val="28"/>
                <w:szCs w:val="28"/>
              </w:rPr>
              <w:t xml:space="preserve"> Десяткина</w:t>
            </w:r>
            <w:r w:rsidRPr="00F93B1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65062B" w:rsidRDefault="0065062B" w:rsidP="0065062B"/>
    <w:p w:rsidR="0065062B" w:rsidRDefault="0065062B" w:rsidP="0065062B"/>
    <w:p w:rsidR="0065062B" w:rsidRDefault="0065062B" w:rsidP="0065062B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4A6155" w:rsidRPr="007E5E51" w:rsidTr="004A6155">
        <w:trPr>
          <w:trHeight w:val="1374"/>
          <w:jc w:val="center"/>
        </w:trPr>
        <w:tc>
          <w:tcPr>
            <w:tcW w:w="5185" w:type="dxa"/>
          </w:tcPr>
          <w:p w:rsidR="004A6155" w:rsidRPr="007E5E51" w:rsidRDefault="004A6155" w:rsidP="004A6155"/>
        </w:tc>
        <w:tc>
          <w:tcPr>
            <w:tcW w:w="4868" w:type="dxa"/>
          </w:tcPr>
          <w:p w:rsidR="004A6155" w:rsidRPr="007E5E51" w:rsidRDefault="004A6155" w:rsidP="004A6155">
            <w:pPr>
              <w:jc w:val="center"/>
              <w:rPr>
                <w:b/>
              </w:rPr>
            </w:pPr>
            <w:r w:rsidRPr="007E5E51">
              <w:rPr>
                <w:b/>
              </w:rPr>
              <w:t>УТВЕРЖДАЮ</w:t>
            </w:r>
          </w:p>
          <w:p w:rsidR="004A6155" w:rsidRPr="007E5E51" w:rsidRDefault="004A6155" w:rsidP="004A6155">
            <w:pPr>
              <w:jc w:val="center"/>
              <w:rPr>
                <w:b/>
                <w:bCs/>
              </w:rPr>
            </w:pPr>
            <w:r w:rsidRPr="007E5E51">
              <w:rPr>
                <w:b/>
              </w:rPr>
              <w:t>Заместитель директора по УР</w:t>
            </w:r>
          </w:p>
          <w:p w:rsidR="004A6155" w:rsidRPr="007E5E51" w:rsidRDefault="004A6155" w:rsidP="004A6155">
            <w:pPr>
              <w:spacing w:line="276" w:lineRule="auto"/>
              <w:rPr>
                <w:b/>
                <w:bCs/>
              </w:rPr>
            </w:pPr>
          </w:p>
          <w:p w:rsidR="004A6155" w:rsidRPr="007E5E51" w:rsidRDefault="004A6155" w:rsidP="004A6155">
            <w:pPr>
              <w:spacing w:line="276" w:lineRule="auto"/>
              <w:jc w:val="center"/>
              <w:rPr>
                <w:b/>
                <w:bCs/>
              </w:rPr>
            </w:pPr>
            <w:r w:rsidRPr="007E5E51">
              <w:rPr>
                <w:b/>
              </w:rPr>
              <w:t xml:space="preserve">_________________ </w:t>
            </w:r>
            <w:r>
              <w:rPr>
                <w:b/>
              </w:rPr>
              <w:t>С.В.Иванова</w:t>
            </w:r>
          </w:p>
          <w:p w:rsidR="004A6155" w:rsidRPr="007E5E51" w:rsidRDefault="004A6155" w:rsidP="004A6155">
            <w:pPr>
              <w:spacing w:line="276" w:lineRule="auto"/>
              <w:jc w:val="center"/>
              <w:rPr>
                <w:bCs/>
              </w:rPr>
            </w:pPr>
            <w:r w:rsidRPr="007E5E51">
              <w:rPr>
                <w:b/>
              </w:rPr>
              <w:t>«_____» __________ 20 ___ г.</w:t>
            </w:r>
          </w:p>
        </w:tc>
      </w:tr>
    </w:tbl>
    <w:p w:rsidR="004A6155" w:rsidRDefault="004A6155" w:rsidP="004A6155"/>
    <w:p w:rsidR="0065062B" w:rsidRDefault="0065062B" w:rsidP="0065062B"/>
    <w:p w:rsidR="0065062B" w:rsidRDefault="0065062B" w:rsidP="0065062B"/>
    <w:p w:rsidR="0065062B" w:rsidRDefault="0065062B" w:rsidP="0065062B"/>
    <w:p w:rsidR="0065062B" w:rsidRDefault="00915C91" w:rsidP="0065062B">
      <w:pPr>
        <w:shd w:val="clear" w:color="auto" w:fill="FFFFFF"/>
        <w:spacing w:before="571"/>
        <w:ind w:left="-284"/>
        <w:jc w:val="center"/>
      </w:pPr>
      <w:bookmarkStart w:id="0" w:name="_GoBack"/>
      <w:bookmarkEnd w:id="0"/>
      <w:r>
        <w:rPr>
          <w:b/>
          <w:bCs/>
          <w:spacing w:val="-2"/>
          <w:sz w:val="28"/>
          <w:szCs w:val="28"/>
        </w:rPr>
        <w:t xml:space="preserve"> АДАПТИРОВАННАЯ </w:t>
      </w:r>
      <w:r w:rsidR="0065062B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F93B1A" w:rsidRDefault="00F93B1A" w:rsidP="00F93B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</w:t>
      </w:r>
      <w:r w:rsidR="00C80B13">
        <w:rPr>
          <w:b/>
          <w:sz w:val="28"/>
          <w:szCs w:val="28"/>
        </w:rPr>
        <w:t>9</w:t>
      </w:r>
      <w:r w:rsidR="00774447">
        <w:rPr>
          <w:b/>
          <w:sz w:val="28"/>
          <w:szCs w:val="28"/>
        </w:rPr>
        <w:t>. ЭЛЕКТРОТЕХНИК</w:t>
      </w:r>
      <w:r w:rsidR="00C80B13">
        <w:rPr>
          <w:b/>
          <w:sz w:val="28"/>
          <w:szCs w:val="28"/>
        </w:rPr>
        <w:t>А</w:t>
      </w:r>
      <w:r w:rsidR="00774447">
        <w:rPr>
          <w:b/>
          <w:sz w:val="28"/>
          <w:szCs w:val="28"/>
        </w:rPr>
        <w:t xml:space="preserve"> </w:t>
      </w:r>
    </w:p>
    <w:p w:rsidR="00C80B13" w:rsidRDefault="00C80B13" w:rsidP="00C80B13">
      <w:pPr>
        <w:jc w:val="center"/>
        <w:rPr>
          <w:b/>
          <w:bCs/>
          <w:sz w:val="28"/>
          <w:szCs w:val="28"/>
        </w:rPr>
      </w:pPr>
      <w:r w:rsidRPr="008932C3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8932C3">
        <w:rPr>
          <w:b/>
          <w:bCs/>
          <w:sz w:val="28"/>
          <w:szCs w:val="28"/>
        </w:rPr>
        <w:t xml:space="preserve">рабочих, служащих </w:t>
      </w:r>
    </w:p>
    <w:p w:rsidR="00C80B13" w:rsidRPr="00153874" w:rsidRDefault="00C80B13" w:rsidP="00C80B13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BF023E">
        <w:rPr>
          <w:b/>
          <w:bCs/>
          <w:sz w:val="28"/>
          <w:szCs w:val="28"/>
        </w:rPr>
        <w:t>по профессии</w:t>
      </w:r>
      <w:r w:rsidRPr="00425D02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Pr="00425D0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Pr="00425D02">
        <w:rPr>
          <w:b/>
          <w:sz w:val="28"/>
          <w:szCs w:val="28"/>
        </w:rPr>
        <w:t>33</w:t>
      </w:r>
      <w:r w:rsidRPr="00153874">
        <w:rPr>
          <w:b/>
          <w:sz w:val="28"/>
          <w:szCs w:val="28"/>
        </w:rPr>
        <w:t xml:space="preserve">. </w:t>
      </w:r>
      <w:r w:rsidRPr="00425D02">
        <w:rPr>
          <w:b/>
          <w:sz w:val="28"/>
          <w:szCs w:val="28"/>
        </w:rPr>
        <w:t>Токарь на станках с числовым программным управлением</w:t>
      </w:r>
    </w:p>
    <w:p w:rsidR="00C80B13" w:rsidRPr="000B736F" w:rsidRDefault="00C80B13" w:rsidP="00C80B1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80B13" w:rsidRDefault="00C80B13" w:rsidP="00C80B13">
      <w:pPr>
        <w:pStyle w:val="ad"/>
        <w:rPr>
          <w:b/>
          <w:bCs/>
          <w:sz w:val="28"/>
          <w:szCs w:val="28"/>
          <w:lang w:val="sah-RU"/>
        </w:rPr>
      </w:pPr>
    </w:p>
    <w:p w:rsidR="00C80B13" w:rsidRDefault="00C80B13" w:rsidP="00C80B13">
      <w:pPr>
        <w:pStyle w:val="ad"/>
        <w:rPr>
          <w:b/>
          <w:bCs/>
          <w:sz w:val="28"/>
          <w:szCs w:val="28"/>
          <w:lang w:val="sah-RU"/>
        </w:rPr>
      </w:pPr>
    </w:p>
    <w:p w:rsidR="00C80B13" w:rsidRDefault="00C80B13" w:rsidP="00C80B13">
      <w:pPr>
        <w:pStyle w:val="ad"/>
        <w:rPr>
          <w:b/>
          <w:bCs/>
          <w:sz w:val="28"/>
          <w:szCs w:val="28"/>
        </w:rPr>
      </w:pPr>
      <w:proofErr w:type="spellStart"/>
      <w:r w:rsidRPr="00153874">
        <w:rPr>
          <w:b/>
          <w:bCs/>
          <w:sz w:val="28"/>
          <w:szCs w:val="28"/>
        </w:rPr>
        <w:t>Квалификаци</w:t>
      </w:r>
      <w:proofErr w:type="spellEnd"/>
      <w:r w:rsidRPr="00153874">
        <w:rPr>
          <w:b/>
          <w:bCs/>
          <w:sz w:val="28"/>
          <w:szCs w:val="28"/>
          <w:lang w:val="sah-RU"/>
        </w:rPr>
        <w:t>и</w:t>
      </w:r>
      <w:r w:rsidRPr="00153874">
        <w:rPr>
          <w:b/>
          <w:bCs/>
          <w:sz w:val="28"/>
          <w:szCs w:val="28"/>
        </w:rPr>
        <w:t>:</w:t>
      </w:r>
    </w:p>
    <w:p w:rsidR="00C80B13" w:rsidRPr="00AD3FF6" w:rsidRDefault="00C80B13" w:rsidP="00C80B13">
      <w:pPr>
        <w:pStyle w:val="ad"/>
        <w:rPr>
          <w:b/>
          <w:sz w:val="28"/>
          <w:szCs w:val="28"/>
        </w:rPr>
      </w:pPr>
      <w:r w:rsidRPr="00AD3FF6">
        <w:rPr>
          <w:b/>
          <w:bCs/>
          <w:sz w:val="28"/>
          <w:szCs w:val="28"/>
        </w:rPr>
        <w:t>Токарь-револьверщик, Токарь-расточник, Токарь-карусельщик</w:t>
      </w:r>
    </w:p>
    <w:p w:rsidR="00C80B13" w:rsidRDefault="00C80B13" w:rsidP="00C80B13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:rsidR="00C80B13" w:rsidRPr="0061022F" w:rsidRDefault="00C80B13" w:rsidP="00C80B13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:rsidR="00C80B13" w:rsidRDefault="00C80B13" w:rsidP="00C80B13"/>
    <w:p w:rsidR="00C80B13" w:rsidRDefault="00C80B13" w:rsidP="00C80B13"/>
    <w:p w:rsidR="00C80B13" w:rsidRDefault="00C80B13" w:rsidP="00C80B13"/>
    <w:p w:rsidR="00C80B13" w:rsidRPr="0061022F" w:rsidRDefault="00C80B13" w:rsidP="00C80B13"/>
    <w:p w:rsidR="00C80B13" w:rsidRPr="0061022F" w:rsidRDefault="00C80B13" w:rsidP="00C80B13">
      <w:pPr>
        <w:rPr>
          <w:sz w:val="28"/>
          <w:szCs w:val="28"/>
        </w:rPr>
      </w:pPr>
    </w:p>
    <w:p w:rsidR="00C80B13" w:rsidRDefault="00C80B13" w:rsidP="00C80B13">
      <w:pPr>
        <w:jc w:val="center"/>
        <w:rPr>
          <w:sz w:val="28"/>
          <w:szCs w:val="28"/>
        </w:rPr>
      </w:pPr>
    </w:p>
    <w:p w:rsidR="00C80B13" w:rsidRDefault="00C80B13" w:rsidP="00C80B13">
      <w:pPr>
        <w:shd w:val="clear" w:color="auto" w:fill="FFFFFF"/>
        <w:spacing w:before="250" w:line="317" w:lineRule="exact"/>
        <w:ind w:right="288"/>
        <w:jc w:val="both"/>
      </w:pPr>
    </w:p>
    <w:p w:rsidR="00C80B13" w:rsidRPr="00425D02" w:rsidRDefault="00915C91" w:rsidP="00C80B13">
      <w:pPr>
        <w:shd w:val="clear" w:color="auto" w:fill="FFFFFF"/>
        <w:tabs>
          <w:tab w:val="left" w:leader="underscore" w:pos="8880"/>
        </w:tabs>
        <w:spacing w:before="245"/>
        <w:ind w:left="-284"/>
        <w:jc w:val="both"/>
        <w:rPr>
          <w:b/>
          <w:bCs/>
        </w:rPr>
      </w:pPr>
      <w:r>
        <w:lastRenderedPageBreak/>
        <w:t>Адаптированная р</w:t>
      </w:r>
      <w:r w:rsidR="00C80B13" w:rsidRPr="00425D02">
        <w:t xml:space="preserve">абочая программа общеобразовательной учебной дисциплины разработана </w:t>
      </w:r>
      <w:r w:rsidR="00C80B13" w:rsidRPr="00CC7159">
        <w:rPr>
          <w:lang w:val="sah-RU"/>
        </w:rPr>
        <w:t>на основе</w:t>
      </w:r>
      <w:r w:rsidR="00C80B13" w:rsidRPr="00425D02">
        <w:t xml:space="preserve"> требований ФГОС среднего общего образования, ФГОС среднего профессионального образования </w:t>
      </w:r>
      <w:r w:rsidR="00C80B13">
        <w:rPr>
          <w:lang w:val="sah-RU"/>
        </w:rPr>
        <w:t xml:space="preserve">по профессии </w:t>
      </w:r>
      <w:r w:rsidR="00C80B13" w:rsidRPr="00425D02">
        <w:t xml:space="preserve">15.01.33 </w:t>
      </w:r>
      <w:r w:rsidR="00C80B13" w:rsidRPr="00425D02">
        <w:rPr>
          <w:color w:val="000000"/>
        </w:rPr>
        <w:t>Токарь на станках с числовым программным управлением</w:t>
      </w:r>
      <w:r w:rsidR="00C80B13" w:rsidRPr="00425D02">
        <w:t xml:space="preserve">, утвержденного </w:t>
      </w:r>
      <w:r w:rsidR="00C80B13" w:rsidRPr="00425D02">
        <w:rPr>
          <w:bCs/>
        </w:rPr>
        <w:t xml:space="preserve">приказом Министерства образования и науки РФ от </w:t>
      </w:r>
      <w:r w:rsidR="00C80B13" w:rsidRPr="00425D02">
        <w:rPr>
          <w:rFonts w:ascii="Arial" w:hAnsi="Arial" w:cs="Arial"/>
          <w:color w:val="000000"/>
        </w:rPr>
        <w:t xml:space="preserve">09.12.2016г.  </w:t>
      </w:r>
      <w:r w:rsidR="00C80B13">
        <w:rPr>
          <w:rFonts w:ascii="Arial" w:hAnsi="Arial" w:cs="Arial"/>
          <w:color w:val="000000"/>
        </w:rPr>
        <w:t>№</w:t>
      </w:r>
      <w:r w:rsidR="00C80B13" w:rsidRPr="00425D02">
        <w:rPr>
          <w:bCs/>
        </w:rPr>
        <w:t xml:space="preserve"> 1544</w:t>
      </w:r>
    </w:p>
    <w:p w:rsidR="00C80B13" w:rsidRPr="0065058E" w:rsidRDefault="00C80B13" w:rsidP="00C80B13">
      <w:pPr>
        <w:jc w:val="both"/>
      </w:pPr>
    </w:p>
    <w:p w:rsidR="00C80B13" w:rsidRPr="0065058E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>
        <w:t xml:space="preserve"> им Т.Г. Десяткина</w:t>
      </w:r>
      <w:r w:rsidRPr="0065058E">
        <w:t>».</w:t>
      </w:r>
    </w:p>
    <w:p w:rsidR="00C80B13" w:rsidRPr="0065058E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0B13" w:rsidRPr="0065058E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0B13" w:rsidRPr="0065058E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0B13" w:rsidRPr="00425D02" w:rsidRDefault="00C80B13" w:rsidP="00C80B13">
      <w:pPr>
        <w:pStyle w:val="ad"/>
        <w:jc w:val="both"/>
      </w:pPr>
      <w:r w:rsidRPr="00425D02">
        <w:t>Разработчики:</w:t>
      </w:r>
    </w:p>
    <w:p w:rsidR="00C80B13" w:rsidRPr="00425D02" w:rsidRDefault="00C80B13" w:rsidP="00C80B13">
      <w:pPr>
        <w:pStyle w:val="ad"/>
        <w:jc w:val="both"/>
      </w:pPr>
      <w:r w:rsidRPr="00425D02">
        <w:t>Хаметова Н.</w:t>
      </w:r>
      <w:proofErr w:type="gramStart"/>
      <w:r w:rsidRPr="00425D02">
        <w:t>В</w:t>
      </w:r>
      <w:proofErr w:type="gramEnd"/>
      <w:r w:rsidRPr="00425D02">
        <w:t>, преподаватель учебных дисциплин общепрофессионального цикла по профессии 15.01.33. Токарь на станках с числовым программным управлением</w:t>
      </w:r>
    </w:p>
    <w:p w:rsidR="00C80B13" w:rsidRPr="00425D02" w:rsidRDefault="00C80B13" w:rsidP="00C80B13">
      <w:pPr>
        <w:pStyle w:val="ad"/>
        <w:jc w:val="both"/>
      </w:pPr>
    </w:p>
    <w:p w:rsidR="00C80B13" w:rsidRPr="0065058E" w:rsidRDefault="00C80B13" w:rsidP="00C80B13">
      <w:pPr>
        <w:rPr>
          <w:b/>
          <w:bCs/>
        </w:rPr>
      </w:pPr>
    </w:p>
    <w:p w:rsidR="00C80B13" w:rsidRPr="0065058E" w:rsidRDefault="00C80B13" w:rsidP="00C80B13">
      <w:pPr>
        <w:rPr>
          <w:b/>
          <w:bCs/>
        </w:rPr>
      </w:pPr>
    </w:p>
    <w:p w:rsidR="00C80B13" w:rsidRPr="0065058E" w:rsidRDefault="00C80B13" w:rsidP="00C80B13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C80B13" w:rsidRPr="0065058E" w:rsidRDefault="00C80B13" w:rsidP="00C80B13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80B13" w:rsidRPr="005D5F46" w:rsidTr="00470EB4">
        <w:tc>
          <w:tcPr>
            <w:tcW w:w="4785" w:type="dxa"/>
            <w:shd w:val="clear" w:color="auto" w:fill="auto"/>
          </w:tcPr>
          <w:p w:rsidR="00C80B13" w:rsidRPr="00BF023E" w:rsidRDefault="00C80B13" w:rsidP="00470EB4">
            <w:pPr>
              <w:rPr>
                <w:bCs/>
              </w:rPr>
            </w:pPr>
            <w:r w:rsidRPr="00BF023E">
              <w:rPr>
                <w:bCs/>
              </w:rPr>
              <w:t>РАССМОТРЕНО</w:t>
            </w:r>
          </w:p>
          <w:p w:rsidR="00C80B13" w:rsidRPr="00BF023E" w:rsidRDefault="00C80B13" w:rsidP="00470EB4">
            <w:pPr>
              <w:tabs>
                <w:tab w:val="left" w:pos="-284"/>
              </w:tabs>
            </w:pPr>
            <w:r w:rsidRPr="00BF023E">
              <w:t xml:space="preserve">на заседании предметно- </w:t>
            </w:r>
            <w:proofErr w:type="gramStart"/>
            <w:r w:rsidRPr="00BF023E">
              <w:t>цикловой</w:t>
            </w:r>
            <w:proofErr w:type="gramEnd"/>
          </w:p>
          <w:p w:rsidR="00C80B13" w:rsidRPr="00BF023E" w:rsidRDefault="00C80B13" w:rsidP="00470EB4">
            <w:pPr>
              <w:tabs>
                <w:tab w:val="left" w:pos="-284"/>
              </w:tabs>
            </w:pPr>
            <w:r w:rsidRPr="00BF023E">
              <w:t xml:space="preserve">комиссии металлообработки и техники     </w:t>
            </w:r>
          </w:p>
          <w:p w:rsidR="00C80B13" w:rsidRPr="00BF023E" w:rsidRDefault="00C80B13" w:rsidP="00470EB4">
            <w:pPr>
              <w:tabs>
                <w:tab w:val="left" w:pos="-284"/>
              </w:tabs>
            </w:pPr>
            <w:r>
              <w:t>Протокол № ___ от ________ 20</w:t>
            </w:r>
            <w:r w:rsidR="00C44CD0">
              <w:t>___</w:t>
            </w:r>
            <w:r w:rsidRPr="00BF023E">
              <w:t>г.</w:t>
            </w:r>
          </w:p>
          <w:p w:rsidR="00C80B13" w:rsidRPr="003C7043" w:rsidRDefault="00C80B13" w:rsidP="00470EB4">
            <w:pPr>
              <w:tabs>
                <w:tab w:val="left" w:pos="-284"/>
              </w:tabs>
            </w:pPr>
            <w:r>
              <w:t>Председатель ПЦК________________</w:t>
            </w:r>
          </w:p>
          <w:p w:rsidR="00C80B13" w:rsidRPr="0065058E" w:rsidRDefault="00C80B13" w:rsidP="00470EB4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C80B13" w:rsidRPr="0065058E" w:rsidRDefault="00C80B13" w:rsidP="00470EB4">
            <w:pPr>
              <w:tabs>
                <w:tab w:val="left" w:pos="0"/>
              </w:tabs>
              <w:suppressAutoHyphens/>
            </w:pPr>
            <w:r w:rsidRPr="0065058E">
              <w:t>ОДОБРЕНО И РЕКОМЕНДОВАНО</w:t>
            </w:r>
          </w:p>
          <w:p w:rsidR="00C80B13" w:rsidRPr="0065058E" w:rsidRDefault="00C80B13" w:rsidP="00470EB4">
            <w:pPr>
              <w:tabs>
                <w:tab w:val="left" w:pos="0"/>
              </w:tabs>
              <w:suppressAutoHyphens/>
            </w:pPr>
            <w:r w:rsidRPr="0065058E">
              <w:t>Методическим советом ГАПОУ Р</w:t>
            </w:r>
            <w:proofErr w:type="gramStart"/>
            <w:r w:rsidRPr="0065058E">
              <w:t>С(</w:t>
            </w:r>
            <w:proofErr w:type="gramEnd"/>
            <w:r w:rsidRPr="0065058E">
              <w:t>Я) ЯПТ</w:t>
            </w:r>
          </w:p>
          <w:p w:rsidR="00C80B13" w:rsidRPr="0065058E" w:rsidRDefault="00C80B13" w:rsidP="00470EB4">
            <w:pPr>
              <w:tabs>
                <w:tab w:val="left" w:pos="-284"/>
              </w:tabs>
            </w:pPr>
            <w:r>
              <w:t>Протокол № ___ от ________ 20</w:t>
            </w:r>
            <w:r w:rsidR="00C44CD0">
              <w:t>___</w:t>
            </w:r>
            <w:r w:rsidRPr="0065058E">
              <w:t xml:space="preserve"> г.</w:t>
            </w:r>
          </w:p>
          <w:p w:rsidR="00C80B13" w:rsidRPr="0065058E" w:rsidRDefault="00C80B13" w:rsidP="00470EB4">
            <w:pPr>
              <w:tabs>
                <w:tab w:val="left" w:pos="-284"/>
              </w:tabs>
            </w:pPr>
            <w:r w:rsidRPr="0065058E">
              <w:t>Председатель МС</w:t>
            </w:r>
          </w:p>
          <w:p w:rsidR="00C80B13" w:rsidRPr="0065058E" w:rsidRDefault="00C80B13" w:rsidP="00470EB4">
            <w:pPr>
              <w:rPr>
                <w:bCs/>
              </w:rPr>
            </w:pPr>
            <w:r w:rsidRPr="0065058E">
              <w:t>___________________ Филиппов М.И.</w:t>
            </w:r>
          </w:p>
          <w:p w:rsidR="00C80B13" w:rsidRPr="0065058E" w:rsidRDefault="00C80B13" w:rsidP="00470EB4">
            <w:pPr>
              <w:tabs>
                <w:tab w:val="left" w:pos="0"/>
              </w:tabs>
              <w:suppressAutoHyphens/>
            </w:pPr>
          </w:p>
        </w:tc>
      </w:tr>
    </w:tbl>
    <w:p w:rsidR="00C80B13" w:rsidRDefault="00C80B13" w:rsidP="00C80B13">
      <w:pPr>
        <w:rPr>
          <w:sz w:val="28"/>
        </w:rPr>
        <w:sectPr w:rsidR="00C80B13" w:rsidSect="00C52132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C80B13" w:rsidRDefault="00C80B13" w:rsidP="00C80B13">
      <w:pPr>
        <w:pStyle w:val="a9"/>
        <w:rPr>
          <w:sz w:val="20"/>
        </w:rPr>
      </w:pPr>
    </w:p>
    <w:p w:rsidR="00C80B13" w:rsidRDefault="00C80B13" w:rsidP="00C80B13">
      <w:pPr>
        <w:pStyle w:val="a9"/>
        <w:rPr>
          <w:sz w:val="20"/>
        </w:rPr>
      </w:pPr>
    </w:p>
    <w:p w:rsidR="00C80B13" w:rsidRDefault="00C80B13" w:rsidP="00C80B13">
      <w:pPr>
        <w:pStyle w:val="a9"/>
        <w:spacing w:before="207"/>
        <w:ind w:left="4210" w:right="3218"/>
        <w:jc w:val="center"/>
      </w:pPr>
      <w:bookmarkStart w:id="1" w:name="09-ОП04_Основы_материаловедения_(1)"/>
      <w:bookmarkEnd w:id="1"/>
      <w:r>
        <w:t>СОДЕРЖАНИЕ</w:t>
      </w:r>
    </w:p>
    <w:p w:rsidR="00C80B13" w:rsidRDefault="00C80B13" w:rsidP="00C80B13">
      <w:pPr>
        <w:pStyle w:val="a9"/>
        <w:rPr>
          <w:sz w:val="20"/>
        </w:rPr>
      </w:pPr>
    </w:p>
    <w:p w:rsidR="00C80B13" w:rsidRDefault="00C80B13" w:rsidP="00C80B13">
      <w:pPr>
        <w:pStyle w:val="a9"/>
        <w:rPr>
          <w:sz w:val="20"/>
        </w:rPr>
      </w:pPr>
    </w:p>
    <w:p w:rsidR="00C80B13" w:rsidRDefault="00C80B13" w:rsidP="00C80B13">
      <w:pPr>
        <w:pStyle w:val="a9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C80B13" w:rsidTr="00470EB4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 xml:space="preserve">1. Паспорт </w:t>
            </w:r>
            <w:r w:rsidR="00915C91">
              <w:rPr>
                <w:rFonts w:ascii="Times New Roman" w:hAnsi="Times New Roman"/>
                <w:sz w:val="24"/>
                <w:lang w:val="ru-RU"/>
              </w:rPr>
              <w:t xml:space="preserve">адаптированной </w:t>
            </w:r>
            <w:r w:rsidRPr="00C80B13">
              <w:rPr>
                <w:rFonts w:ascii="Times New Roman" w:hAnsi="Times New Roman"/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line="245" w:lineRule="exact"/>
              <w:ind w:left="632"/>
              <w:rPr>
                <w:rFonts w:ascii="Times New Roman" w:hAnsi="Times New Roman"/>
                <w:sz w:val="24"/>
              </w:rPr>
            </w:pPr>
            <w:r w:rsidRPr="00C80B13">
              <w:rPr>
                <w:rFonts w:ascii="Times New Roman" w:hAnsi="Times New Roman"/>
                <w:sz w:val="24"/>
              </w:rPr>
              <w:t>4</w:t>
            </w:r>
          </w:p>
        </w:tc>
      </w:tr>
      <w:tr w:rsidR="00C80B13" w:rsidTr="00470EB4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56"/>
              <w:ind w:left="200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56"/>
              <w:ind w:left="632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</w:tr>
      <w:tr w:rsidR="00C80B13" w:rsidTr="00470EB4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55"/>
              <w:ind w:left="200"/>
              <w:rPr>
                <w:rFonts w:ascii="Times New Roman" w:hAnsi="Times New Roman"/>
                <w:sz w:val="24"/>
              </w:rPr>
            </w:pPr>
            <w:r w:rsidRPr="00C80B13">
              <w:rPr>
                <w:rFonts w:ascii="Times New Roman" w:hAnsi="Times New Roman"/>
                <w:sz w:val="24"/>
              </w:rPr>
              <w:t xml:space="preserve">3. </w:t>
            </w:r>
            <w:r w:rsidRPr="00C80B13"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spellStart"/>
            <w:r w:rsidRPr="00C80B13">
              <w:rPr>
                <w:rFonts w:ascii="Times New Roman" w:hAnsi="Times New Roman"/>
                <w:sz w:val="24"/>
              </w:rPr>
              <w:t>словия</w:t>
            </w:r>
            <w:proofErr w:type="spellEnd"/>
            <w:r w:rsidRPr="00C80B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0B13">
              <w:rPr>
                <w:rFonts w:ascii="Times New Roman" w:hAnsi="Times New Roman"/>
                <w:sz w:val="24"/>
              </w:rPr>
              <w:t>реализации</w:t>
            </w:r>
            <w:proofErr w:type="spellEnd"/>
            <w:r w:rsidR="00915C91">
              <w:rPr>
                <w:rFonts w:ascii="Times New Roman" w:hAnsi="Times New Roman"/>
                <w:sz w:val="24"/>
                <w:lang w:val="ru-RU"/>
              </w:rPr>
              <w:t xml:space="preserve"> адаптированной </w:t>
            </w:r>
            <w:r w:rsidRPr="00C80B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80B13">
              <w:rPr>
                <w:rFonts w:ascii="Times New Roman" w:hAnsi="Times New Roman"/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55"/>
              <w:ind w:left="572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</w:tr>
      <w:tr w:rsidR="00C80B13" w:rsidTr="00470EB4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78"/>
              <w:ind w:left="200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B13" w:rsidRPr="00C80B13" w:rsidRDefault="00C80B13" w:rsidP="00470EB4">
            <w:pPr>
              <w:pStyle w:val="TableParagraph"/>
              <w:spacing w:before="78"/>
              <w:ind w:left="572"/>
              <w:rPr>
                <w:rFonts w:ascii="Times New Roman" w:hAnsi="Times New Roman"/>
                <w:sz w:val="24"/>
                <w:lang w:val="ru-RU"/>
              </w:rPr>
            </w:pPr>
            <w:r w:rsidRPr="00C80B13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</w:tr>
    </w:tbl>
    <w:p w:rsidR="00C80B13" w:rsidRDefault="00C80B13" w:rsidP="00C80B13">
      <w:pPr>
        <w:sectPr w:rsidR="00C80B13">
          <w:footerReference w:type="default" r:id="rId10"/>
          <w:pgSz w:w="11910" w:h="16840"/>
          <w:pgMar w:top="0" w:right="1260" w:bottom="1220" w:left="1400" w:header="0" w:footer="1037" w:gutter="0"/>
          <w:cols w:space="720"/>
        </w:sectPr>
      </w:pPr>
    </w:p>
    <w:p w:rsidR="00C80B13" w:rsidRPr="00C61ECA" w:rsidRDefault="00C80B13" w:rsidP="00C44CD0">
      <w:pPr>
        <w:pStyle w:val="51"/>
        <w:numPr>
          <w:ilvl w:val="1"/>
          <w:numId w:val="20"/>
        </w:numPr>
        <w:tabs>
          <w:tab w:val="left" w:pos="997"/>
        </w:tabs>
        <w:spacing w:before="0"/>
        <w:ind w:right="762" w:hanging="3228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915C91">
        <w:rPr>
          <w:lang w:val="ru-RU"/>
        </w:rPr>
        <w:t xml:space="preserve"> АДАПТИРОВАННОЙ </w:t>
      </w:r>
      <w:r>
        <w:rPr>
          <w:lang w:val="ru-RU"/>
        </w:rPr>
        <w:t>ПРОГРАММЫ УЧЕБНОЙ  ДИСЦИПЛИНЫ</w:t>
      </w:r>
    </w:p>
    <w:p w:rsidR="00C80B13" w:rsidRPr="005077D6" w:rsidRDefault="00C80B13" w:rsidP="00C80B13">
      <w:pPr>
        <w:pStyle w:val="51"/>
        <w:tabs>
          <w:tab w:val="left" w:pos="997"/>
        </w:tabs>
        <w:spacing w:before="0"/>
        <w:ind w:left="756" w:right="762"/>
        <w:rPr>
          <w:u w:val="single"/>
          <w:lang w:val="ru-RU"/>
        </w:rPr>
      </w:pPr>
      <w:r>
        <w:rPr>
          <w:lang w:val="ru-RU"/>
        </w:rPr>
        <w:t>Электротехника</w:t>
      </w:r>
    </w:p>
    <w:p w:rsidR="00C80B13" w:rsidRDefault="00C80B13" w:rsidP="00C80B13">
      <w:pPr>
        <w:pStyle w:val="ac"/>
        <w:spacing w:before="143"/>
        <w:ind w:left="0"/>
        <w:rPr>
          <w:b/>
        </w:rPr>
      </w:pPr>
    </w:p>
    <w:p w:rsidR="00C80B13" w:rsidRPr="005568FF" w:rsidRDefault="00C80B13" w:rsidP="00C80B13">
      <w:pPr>
        <w:pStyle w:val="ac"/>
        <w:spacing w:before="143"/>
        <w:ind w:left="0"/>
        <w:rPr>
          <w:b/>
        </w:rPr>
      </w:pPr>
      <w:r w:rsidRPr="005568FF">
        <w:rPr>
          <w:b/>
        </w:rPr>
        <w:t xml:space="preserve">1.1. Область применения </w:t>
      </w:r>
      <w:r w:rsidR="00915C91">
        <w:rPr>
          <w:b/>
        </w:rPr>
        <w:t xml:space="preserve"> адаптированной </w:t>
      </w:r>
      <w:r w:rsidRPr="005568FF">
        <w:rPr>
          <w:b/>
        </w:rPr>
        <w:t>программы</w:t>
      </w:r>
    </w:p>
    <w:p w:rsidR="00C80B13" w:rsidRPr="00425D02" w:rsidRDefault="00C80B13" w:rsidP="00C80B13">
      <w:pPr>
        <w:pStyle w:val="ad"/>
        <w:jc w:val="both"/>
      </w:pPr>
      <w:r w:rsidRPr="005568FF">
        <w:tab/>
      </w:r>
      <w:r w:rsidR="00915C91">
        <w:t>Адаптированная п</w:t>
      </w:r>
      <w:r w:rsidRPr="00425D02">
        <w:t>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- СПО)  15.01.33. Токарь на станках с числовым программным управлением</w:t>
      </w:r>
    </w:p>
    <w:p w:rsidR="00C80B13" w:rsidRPr="00425D02" w:rsidRDefault="00C80B13" w:rsidP="00C80B13">
      <w:pPr>
        <w:jc w:val="both"/>
      </w:pPr>
    </w:p>
    <w:p w:rsidR="00C80B13" w:rsidRPr="005568FF" w:rsidRDefault="00C80B13" w:rsidP="00C80B13">
      <w:pPr>
        <w:jc w:val="both"/>
      </w:pPr>
      <w:r w:rsidRPr="005568FF">
        <w:tab/>
      </w:r>
      <w:r w:rsidR="00915C91">
        <w:t>Адаптированная п</w:t>
      </w:r>
      <w:r w:rsidRPr="005568FF">
        <w:t xml:space="preserve">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C80B13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5568FF">
        <w:tab/>
      </w:r>
      <w:r w:rsidRPr="005568FF">
        <w:tab/>
        <w:t>Токарь;</w:t>
      </w:r>
    </w:p>
    <w:p w:rsidR="00C80B13" w:rsidRPr="005D5F46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 w:right="-185"/>
      </w:pPr>
      <w:r w:rsidRPr="005D5F46">
        <w:rPr>
          <w:bCs/>
        </w:rPr>
        <w:t>Токарь-револьверщик</w:t>
      </w:r>
    </w:p>
    <w:p w:rsidR="00C80B13" w:rsidRPr="005568FF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5568FF">
        <w:tab/>
      </w:r>
      <w:r w:rsidRPr="005568FF">
        <w:tab/>
        <w:t xml:space="preserve">Токарь </w:t>
      </w:r>
      <w:proofErr w:type="gramStart"/>
      <w:r w:rsidRPr="005568FF">
        <w:t>-к</w:t>
      </w:r>
      <w:proofErr w:type="gramEnd"/>
      <w:r w:rsidRPr="005568FF">
        <w:t>арусельщик;</w:t>
      </w:r>
    </w:p>
    <w:p w:rsidR="00C80B13" w:rsidRPr="005568FF" w:rsidRDefault="00C80B13" w:rsidP="00C8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>
        <w:tab/>
      </w:r>
      <w:r>
        <w:tab/>
        <w:t>Токарь-расточник</w:t>
      </w:r>
    </w:p>
    <w:p w:rsidR="00C80B13" w:rsidRPr="005568FF" w:rsidRDefault="00C80B13" w:rsidP="00C80B13">
      <w:pPr>
        <w:rPr>
          <w:b/>
        </w:rPr>
      </w:pPr>
    </w:p>
    <w:p w:rsidR="00C80B13" w:rsidRPr="005568FF" w:rsidRDefault="00C80B13" w:rsidP="00C80B13">
      <w:pPr>
        <w:pStyle w:val="ac"/>
        <w:ind w:left="0" w:right="105"/>
        <w:jc w:val="both"/>
      </w:pPr>
      <w:r w:rsidRPr="005568FF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5568FF">
        <w:t>дисциплина входит в обще</w:t>
      </w:r>
      <w:r>
        <w:t>профессиональный цикл</w:t>
      </w:r>
    </w:p>
    <w:p w:rsidR="00C80B13" w:rsidRPr="005568FF" w:rsidRDefault="00C80B13" w:rsidP="00C80B13">
      <w:pPr>
        <w:pStyle w:val="ac"/>
        <w:ind w:left="0" w:right="105"/>
        <w:jc w:val="both"/>
        <w:rPr>
          <w:b/>
        </w:rPr>
      </w:pPr>
    </w:p>
    <w:p w:rsidR="00C80B13" w:rsidRPr="00C80B13" w:rsidRDefault="00C80B13" w:rsidP="00F93B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4447" w:rsidRPr="00774447" w:rsidRDefault="00774447" w:rsidP="00F93B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sah-RU"/>
        </w:rPr>
      </w:pPr>
    </w:p>
    <w:p w:rsidR="004853E8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A6155">
        <w:rPr>
          <w:b/>
        </w:rPr>
        <w:t>1.3. Цели и задачи дисциплины – требования к результатам освоения дисциплины:</w:t>
      </w:r>
    </w:p>
    <w:p w:rsidR="004A6155" w:rsidRPr="00B25E8D" w:rsidRDefault="004A6155" w:rsidP="004A6155">
      <w:pPr>
        <w:pStyle w:val="ad"/>
        <w:jc w:val="both"/>
      </w:pPr>
      <w:r w:rsidRPr="004A6155">
        <w:rPr>
          <w:b/>
        </w:rPr>
        <w:t xml:space="preserve">Цель </w:t>
      </w:r>
      <w:r w:rsidRPr="004A6155">
        <w:t>преподавания</w:t>
      </w:r>
      <w:r w:rsidRPr="00B25E8D">
        <w:t xml:space="preserve"> дисциплины «</w:t>
      </w:r>
      <w:r>
        <w:t>Э</w:t>
      </w:r>
      <w:r w:rsidRPr="00B25E8D">
        <w:t>лектротехник</w:t>
      </w:r>
      <w:r>
        <w:t>а</w:t>
      </w:r>
      <w:r w:rsidRPr="00B25E8D">
        <w:t>» - дать обучающимся теоретические  знания  в  области  электротехникии  практические  навыки  в      безопасномиспользовании электрической аппаратуры при выполнении трудовых функций.</w:t>
      </w:r>
    </w:p>
    <w:p w:rsidR="004A6155" w:rsidRDefault="004A6155" w:rsidP="004A6155">
      <w:pPr>
        <w:pStyle w:val="a9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4A6155" w:rsidRDefault="004A6155" w:rsidP="00C44CD0">
      <w:pPr>
        <w:pStyle w:val="a9"/>
        <w:numPr>
          <w:ilvl w:val="0"/>
          <w:numId w:val="5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4A6155" w:rsidRDefault="004A6155" w:rsidP="00C44CD0">
      <w:pPr>
        <w:pStyle w:val="a9"/>
        <w:numPr>
          <w:ilvl w:val="0"/>
          <w:numId w:val="5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4A6155" w:rsidRDefault="004A6155" w:rsidP="00C44CD0">
      <w:pPr>
        <w:pStyle w:val="a9"/>
        <w:numPr>
          <w:ilvl w:val="0"/>
          <w:numId w:val="5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4A6155" w:rsidRPr="004A6155" w:rsidRDefault="004A6155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sah-RU"/>
        </w:rPr>
      </w:pPr>
    </w:p>
    <w:p w:rsidR="004853E8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A6155">
        <w:rPr>
          <w:b/>
        </w:rPr>
        <w:t>В результате освоения дисциплины обучающийся должен уметь:</w:t>
      </w:r>
    </w:p>
    <w:p w:rsidR="004853E8" w:rsidRPr="004A6155" w:rsidRDefault="004853E8" w:rsidP="00C44CD0">
      <w:pPr>
        <w:pStyle w:val="ac"/>
        <w:numPr>
          <w:ilvl w:val="0"/>
          <w:numId w:val="2"/>
        </w:numPr>
        <w:tabs>
          <w:tab w:val="num" w:pos="720"/>
        </w:tabs>
      </w:pPr>
      <w:r w:rsidRPr="004A6155">
        <w:t xml:space="preserve">читать структурные, монтажные и простые, принципиальные электрические схемы;    </w:t>
      </w:r>
    </w:p>
    <w:p w:rsidR="004853E8" w:rsidRPr="004A6155" w:rsidRDefault="004853E8" w:rsidP="00C44CD0">
      <w:pPr>
        <w:pStyle w:val="ac"/>
        <w:numPr>
          <w:ilvl w:val="0"/>
          <w:numId w:val="2"/>
        </w:numPr>
      </w:pPr>
      <w:r w:rsidRPr="004A6155">
        <w:t>рассчитывать и измерять основные параметры простых электрических,       магнитных и электронных цепей;</w:t>
      </w:r>
    </w:p>
    <w:p w:rsidR="004853E8" w:rsidRPr="004A6155" w:rsidRDefault="004853E8" w:rsidP="00C44CD0">
      <w:pPr>
        <w:pStyle w:val="ac"/>
        <w:numPr>
          <w:ilvl w:val="0"/>
          <w:numId w:val="2"/>
        </w:numPr>
      </w:pPr>
      <w:r w:rsidRPr="004A6155">
        <w:t xml:space="preserve">использовать в работе электроизмерительные приборы;          </w:t>
      </w:r>
    </w:p>
    <w:p w:rsidR="004853E8" w:rsidRPr="004A6155" w:rsidRDefault="004853E8" w:rsidP="00C44CD0">
      <w:pPr>
        <w:pStyle w:val="ac"/>
        <w:numPr>
          <w:ilvl w:val="0"/>
          <w:numId w:val="2"/>
        </w:numPr>
      </w:pPr>
      <w:r w:rsidRPr="004A6155">
        <w:t xml:space="preserve">пускать и останавливать электродвигатели, установленные на     эксплуатируемом оборудовании;                         </w:t>
      </w:r>
    </w:p>
    <w:p w:rsidR="004853E8" w:rsidRPr="004A6155" w:rsidRDefault="004853E8" w:rsidP="00C44CD0">
      <w:pPr>
        <w:numPr>
          <w:ilvl w:val="0"/>
          <w:numId w:val="1"/>
        </w:numPr>
        <w:tabs>
          <w:tab w:val="clear" w:pos="284"/>
          <w:tab w:val="num" w:pos="720"/>
        </w:tabs>
        <w:rPr>
          <w:b/>
        </w:rPr>
      </w:pPr>
      <w:r w:rsidRPr="004A6155">
        <w:rPr>
          <w:b/>
        </w:rPr>
        <w:t xml:space="preserve">   В результате освоения дисциплины обучающийся должен знать: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 xml:space="preserve">единицы измерения силы тока, напряжения, мощности электрического    тока, сопротивления проводников;    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lastRenderedPageBreak/>
        <w:t xml:space="preserve"> методы расчета и измерения основных    параметров простых электрических,     </w:t>
      </w:r>
      <w:r w:rsidR="00051765" w:rsidRPr="004A6155">
        <w:t xml:space="preserve"> магнитных и электронных цепей;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 xml:space="preserve">свойства постоянного и переменного     электрического тока;                   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принципы последовательного и           параллельного соединения проводников и источников тока;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электроизмерительные приборы    (амперметр, вольтметр), их устройство,   принцип действия и правила включения в электрическую цепь;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 xml:space="preserve">свойства магнитного поля;   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двигатели постоянного и переменного тока, их устройство и принцип действия;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правила пуска, остановки    электродвигателей, установленных на    эксплуатируемом оборудовании;</w:t>
      </w:r>
    </w:p>
    <w:p w:rsidR="004853E8" w:rsidRPr="004A6155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аппаратуру защиты электродвигателей;</w:t>
      </w:r>
    </w:p>
    <w:p w:rsidR="004853E8" w:rsidRDefault="004853E8" w:rsidP="00C44CD0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 xml:space="preserve">заземление, </w:t>
      </w:r>
      <w:proofErr w:type="spellStart"/>
      <w:r w:rsidRPr="004A6155">
        <w:t>зануление</w:t>
      </w:r>
      <w:proofErr w:type="spellEnd"/>
    </w:p>
    <w:p w:rsidR="004A6155" w:rsidRDefault="004A6155" w:rsidP="004A615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A6155" w:rsidRDefault="004A6155" w:rsidP="004A615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A6155" w:rsidRDefault="004A6155" w:rsidP="004A6155">
      <w:pPr>
        <w:pStyle w:val="ad"/>
        <w:jc w:val="both"/>
        <w:rPr>
          <w:b/>
        </w:rPr>
      </w:pPr>
      <w:r w:rsidRPr="009D31ED">
        <w:rPr>
          <w:b/>
        </w:rPr>
        <w:t>В результате изучения дисциплины студент должен освоить профессиональные компетенции:</w:t>
      </w:r>
    </w:p>
    <w:p w:rsidR="00C80B13" w:rsidRPr="00311787" w:rsidRDefault="00C80B13" w:rsidP="00C8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ПК 3.2. Осуществлять подготовку к использованию инструмента и оснастки для работы на токарно-расточных станках в соответствии с полученным заданием.</w:t>
      </w:r>
    </w:p>
    <w:p w:rsidR="00C80B13" w:rsidRPr="009D31ED" w:rsidRDefault="00C80B13" w:rsidP="004A6155">
      <w:pPr>
        <w:pStyle w:val="ad"/>
        <w:jc w:val="both"/>
        <w:rPr>
          <w:b/>
        </w:rPr>
      </w:pPr>
    </w:p>
    <w:p w:rsidR="00227A4E" w:rsidRPr="004A6155" w:rsidRDefault="00227A4E" w:rsidP="004A6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F37" w:rsidRDefault="004A6155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4A6155" w:rsidRDefault="004A6155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80B13" w:rsidRDefault="00C80B13" w:rsidP="00C44CD0">
      <w:pPr>
        <w:pStyle w:val="ConsPlusNormal"/>
        <w:numPr>
          <w:ilvl w:val="0"/>
          <w:numId w:val="21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80B13" w:rsidRPr="00C80B13" w:rsidRDefault="00C80B13" w:rsidP="00C80B13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C80B13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C80B13" w:rsidRPr="00311787" w:rsidRDefault="00C80B13" w:rsidP="00C44CD0">
      <w:pPr>
        <w:pStyle w:val="ConsPlusNormal"/>
        <w:numPr>
          <w:ilvl w:val="0"/>
          <w:numId w:val="21"/>
        </w:numPr>
        <w:spacing w:before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1787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4A6155" w:rsidRDefault="004A6155" w:rsidP="004A6155">
      <w:pPr>
        <w:pStyle w:val="ad"/>
        <w:jc w:val="both"/>
      </w:pPr>
    </w:p>
    <w:p w:rsidR="004A6155" w:rsidRDefault="004A6155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853E8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rPr>
          <w:b/>
        </w:rPr>
        <w:t>1.4. Рекомендуемое количество часов на освоение программы дисциплины:</w:t>
      </w:r>
    </w:p>
    <w:p w:rsidR="00DB741A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 xml:space="preserve">максимальной учебной нагрузки </w:t>
      </w:r>
      <w:proofErr w:type="gramStart"/>
      <w:r w:rsidRPr="004A6155">
        <w:t>обучающегося</w:t>
      </w:r>
      <w:proofErr w:type="gramEnd"/>
      <w:r w:rsidR="00C80B13">
        <w:t xml:space="preserve"> </w:t>
      </w:r>
      <w:r w:rsidR="00C80B13">
        <w:rPr>
          <w:b/>
        </w:rPr>
        <w:t>32</w:t>
      </w:r>
      <w:r w:rsidRPr="004A6155">
        <w:t>час</w:t>
      </w:r>
      <w:r w:rsidR="00C80B13">
        <w:t>а</w:t>
      </w:r>
      <w:r w:rsidRPr="004A6155">
        <w:t xml:space="preserve">, </w:t>
      </w:r>
    </w:p>
    <w:p w:rsidR="004853E8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6155">
        <w:t>в том числе:</w:t>
      </w:r>
    </w:p>
    <w:p w:rsidR="004853E8" w:rsidRPr="004A6155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4A6155">
        <w:t>обязательной аудиторной учебной нагрузки обучающегося</w:t>
      </w:r>
      <w:r w:rsidR="00C80B13">
        <w:t xml:space="preserve"> </w:t>
      </w:r>
      <w:r w:rsidR="00C80B13">
        <w:rPr>
          <w:b/>
        </w:rPr>
        <w:t>32</w:t>
      </w:r>
      <w:r w:rsidR="00ED0664">
        <w:rPr>
          <w:b/>
        </w:rPr>
        <w:t xml:space="preserve"> </w:t>
      </w:r>
      <w:r w:rsidRPr="004A6155">
        <w:t xml:space="preserve"> час</w:t>
      </w:r>
      <w:r w:rsidR="00C80B13">
        <w:t>а</w:t>
      </w:r>
      <w:r w:rsidRPr="004A6155">
        <w:t>;</w:t>
      </w:r>
    </w:p>
    <w:p w:rsidR="007D2F37" w:rsidRDefault="007D2F37" w:rsidP="004A6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A6155" w:rsidRDefault="004A6155" w:rsidP="004A6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D2F37" w:rsidRDefault="007D2F37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53E8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27B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ИСОДЕРЖАНИЕ УЧЕБНОЙ ДИСЦИПЛИНЫ</w:t>
      </w:r>
    </w:p>
    <w:p w:rsidR="004853E8" w:rsidRPr="005C1794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4853E8" w:rsidRPr="00413F18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4853E8" w:rsidRPr="003509A1" w:rsidTr="00E41A12">
        <w:trPr>
          <w:trHeight w:val="460"/>
        </w:trPr>
        <w:tc>
          <w:tcPr>
            <w:tcW w:w="7904" w:type="dxa"/>
          </w:tcPr>
          <w:p w:rsidR="004853E8" w:rsidRPr="003509A1" w:rsidRDefault="004853E8" w:rsidP="00E41A12">
            <w:pPr>
              <w:jc w:val="center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4853E8" w:rsidRPr="003509A1" w:rsidRDefault="004853E8" w:rsidP="00E41A12">
            <w:pPr>
              <w:jc w:val="center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4853E8" w:rsidRPr="003509A1" w:rsidTr="00E41A12">
        <w:trPr>
          <w:trHeight w:val="285"/>
        </w:trPr>
        <w:tc>
          <w:tcPr>
            <w:tcW w:w="7904" w:type="dxa"/>
          </w:tcPr>
          <w:p w:rsidR="004853E8" w:rsidRPr="003509A1" w:rsidRDefault="004853E8" w:rsidP="00E41A12">
            <w:pPr>
              <w:rPr>
                <w:b/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4853E8" w:rsidRPr="00956E98" w:rsidRDefault="00C80B13" w:rsidP="00DB741A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32</w:t>
            </w:r>
          </w:p>
        </w:tc>
      </w:tr>
      <w:tr w:rsidR="004853E8" w:rsidRPr="003509A1" w:rsidTr="00E41A12">
        <w:tc>
          <w:tcPr>
            <w:tcW w:w="7904" w:type="dxa"/>
          </w:tcPr>
          <w:p w:rsidR="004853E8" w:rsidRPr="003509A1" w:rsidRDefault="004853E8" w:rsidP="00E41A12">
            <w:pPr>
              <w:jc w:val="both"/>
              <w:rPr>
                <w:sz w:val="28"/>
                <w:szCs w:val="28"/>
              </w:rPr>
            </w:pPr>
            <w:r w:rsidRPr="003509A1">
              <w:rPr>
                <w:b/>
                <w:sz w:val="28"/>
                <w:szCs w:val="28"/>
              </w:rPr>
              <w:t xml:space="preserve">Обязательная </w:t>
            </w:r>
            <w:r>
              <w:rPr>
                <w:b/>
                <w:sz w:val="28"/>
                <w:szCs w:val="28"/>
              </w:rPr>
              <w:t xml:space="preserve">аудиторная </w:t>
            </w:r>
            <w:r w:rsidRPr="003509A1">
              <w:rPr>
                <w:b/>
                <w:sz w:val="28"/>
                <w:szCs w:val="28"/>
              </w:rPr>
              <w:t xml:space="preserve">учебная нагрузка (всего) </w:t>
            </w:r>
          </w:p>
        </w:tc>
        <w:tc>
          <w:tcPr>
            <w:cnfStyle w:val="000100000000"/>
            <w:tcW w:w="1564" w:type="dxa"/>
          </w:tcPr>
          <w:p w:rsidR="004853E8" w:rsidRPr="00956E98" w:rsidRDefault="00C80B13" w:rsidP="00DB741A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32</w:t>
            </w:r>
          </w:p>
        </w:tc>
      </w:tr>
      <w:tr w:rsidR="004853E8" w:rsidRPr="003509A1" w:rsidTr="00E41A12">
        <w:tc>
          <w:tcPr>
            <w:tcW w:w="7904" w:type="dxa"/>
          </w:tcPr>
          <w:p w:rsidR="004853E8" w:rsidRPr="003509A1" w:rsidRDefault="004853E8" w:rsidP="00E41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509A1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cnfStyle w:val="000100000000"/>
            <w:tcW w:w="1564" w:type="dxa"/>
          </w:tcPr>
          <w:p w:rsidR="004853E8" w:rsidRPr="00290A89" w:rsidRDefault="004853E8" w:rsidP="00E41A12">
            <w:pPr>
              <w:jc w:val="center"/>
              <w:rPr>
                <w:i w:val="0"/>
                <w:sz w:val="28"/>
                <w:szCs w:val="28"/>
                <w:highlight w:val="cyan"/>
              </w:rPr>
            </w:pPr>
          </w:p>
        </w:tc>
      </w:tr>
      <w:tr w:rsidR="004853E8" w:rsidRPr="003509A1" w:rsidTr="00E41A12">
        <w:tc>
          <w:tcPr>
            <w:tcW w:w="7904" w:type="dxa"/>
          </w:tcPr>
          <w:p w:rsidR="004853E8" w:rsidRPr="003509A1" w:rsidRDefault="004853E8" w:rsidP="00E41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</w:t>
            </w:r>
            <w:r w:rsidRPr="003509A1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cnfStyle w:val="000100000000"/>
            <w:tcW w:w="1564" w:type="dxa"/>
          </w:tcPr>
          <w:p w:rsidR="004853E8" w:rsidRPr="009E5741" w:rsidRDefault="00C80B13" w:rsidP="00DB741A">
            <w:pPr>
              <w:jc w:val="center"/>
              <w:rPr>
                <w:i w:val="0"/>
                <w:sz w:val="28"/>
                <w:szCs w:val="28"/>
                <w:highlight w:val="cyan"/>
              </w:rPr>
            </w:pPr>
            <w:r>
              <w:rPr>
                <w:i w:val="0"/>
                <w:sz w:val="28"/>
                <w:szCs w:val="28"/>
              </w:rPr>
              <w:t>20</w:t>
            </w:r>
          </w:p>
        </w:tc>
      </w:tr>
      <w:tr w:rsidR="004853E8" w:rsidRPr="00963770" w:rsidTr="00E41A12">
        <w:trPr>
          <w:cnfStyle w:val="010000000000"/>
        </w:trPr>
        <w:tc>
          <w:tcPr>
            <w:tcW w:w="7904" w:type="dxa"/>
          </w:tcPr>
          <w:p w:rsidR="00C80B13" w:rsidRDefault="00C80B13" w:rsidP="00C80B13">
            <w:pPr>
              <w:rPr>
                <w:i w:val="0"/>
                <w:sz w:val="28"/>
                <w:szCs w:val="28"/>
              </w:rPr>
            </w:pPr>
            <w:r w:rsidRPr="0022405D">
              <w:rPr>
                <w:b/>
                <w:i w:val="0"/>
                <w:sz w:val="28"/>
                <w:szCs w:val="28"/>
              </w:rPr>
              <w:lastRenderedPageBreak/>
              <w:t>Итоговая аттестация</w:t>
            </w:r>
            <w:r w:rsidRPr="00413F18">
              <w:rPr>
                <w:i w:val="0"/>
                <w:sz w:val="28"/>
                <w:szCs w:val="28"/>
              </w:rPr>
              <w:t xml:space="preserve"> в форме</w:t>
            </w:r>
            <w:r>
              <w:rPr>
                <w:i w:val="0"/>
                <w:sz w:val="28"/>
                <w:szCs w:val="28"/>
              </w:rPr>
              <w:t xml:space="preserve"> дифференцированного зачета</w:t>
            </w:r>
          </w:p>
          <w:p w:rsidR="004853E8" w:rsidRDefault="004853E8" w:rsidP="00E41A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1564" w:type="dxa"/>
          </w:tcPr>
          <w:p w:rsidR="004853E8" w:rsidRPr="009A48E1" w:rsidRDefault="004853E8" w:rsidP="00E41A12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4853E8" w:rsidRPr="005C1794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853E8" w:rsidRPr="005C1794" w:rsidSect="00E41A12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853E8" w:rsidRDefault="004853E8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 w:rsidR="00124B28">
        <w:rPr>
          <w:b/>
          <w:caps/>
          <w:sz w:val="28"/>
          <w:szCs w:val="28"/>
        </w:rPr>
        <w:t>Т</w:t>
      </w:r>
      <w:r w:rsidRPr="00681DAD">
        <w:rPr>
          <w:b/>
          <w:sz w:val="28"/>
          <w:szCs w:val="28"/>
        </w:rPr>
        <w:t xml:space="preserve">ематический </w:t>
      </w:r>
      <w:r>
        <w:rPr>
          <w:b/>
          <w:sz w:val="28"/>
          <w:szCs w:val="28"/>
        </w:rPr>
        <w:t>план и содержание учебной дисциплины «Основы электротехники»</w:t>
      </w:r>
    </w:p>
    <w:p w:rsidR="00ED0664" w:rsidRDefault="00ED0664" w:rsidP="0048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D0664" w:rsidRPr="005C1794" w:rsidRDefault="00ED0664" w:rsidP="00ED0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ED0664" w:rsidRPr="005F3CF4" w:rsidTr="001C599B">
        <w:trPr>
          <w:trHeight w:val="650"/>
        </w:trPr>
        <w:tc>
          <w:tcPr>
            <w:tcW w:w="3707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5F3CF4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ED0664" w:rsidRPr="005F3CF4" w:rsidTr="001C599B">
        <w:trPr>
          <w:trHeight w:val="107"/>
        </w:trPr>
        <w:tc>
          <w:tcPr>
            <w:tcW w:w="3707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F3CF4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ED0664" w:rsidRPr="005F3CF4" w:rsidTr="001C599B">
        <w:trPr>
          <w:trHeight w:val="2483"/>
        </w:trPr>
        <w:tc>
          <w:tcPr>
            <w:tcW w:w="3707" w:type="dxa"/>
            <w:vMerge w:val="restart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5F3CF4">
              <w:rPr>
                <w:b/>
                <w:bCs/>
                <w:sz w:val="22"/>
                <w:szCs w:val="22"/>
              </w:rPr>
              <w:t>Электрические цепи постоянного</w:t>
            </w:r>
            <w:r w:rsidR="00914086">
              <w:rPr>
                <w:b/>
                <w:bCs/>
                <w:sz w:val="22"/>
                <w:szCs w:val="22"/>
              </w:rPr>
              <w:t xml:space="preserve"> и переменного </w:t>
            </w:r>
            <w:r w:rsidRPr="005F3CF4">
              <w:rPr>
                <w:b/>
                <w:bCs/>
                <w:sz w:val="22"/>
                <w:szCs w:val="22"/>
              </w:rPr>
              <w:t xml:space="preserve"> тока.</w:t>
            </w:r>
          </w:p>
        </w:tc>
        <w:tc>
          <w:tcPr>
            <w:tcW w:w="8494" w:type="dxa"/>
          </w:tcPr>
          <w:p w:rsidR="00ED0664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ED0664" w:rsidRPr="005F3CF4" w:rsidRDefault="00ED0664" w:rsidP="001C599B">
            <w:pPr>
              <w:pStyle w:val="ad"/>
              <w:rPr>
                <w:sz w:val="22"/>
                <w:szCs w:val="22"/>
              </w:rPr>
            </w:pPr>
            <w:r w:rsidRPr="00F40718">
              <w:rPr>
                <w:sz w:val="24"/>
              </w:rPr>
              <w:t>Понятие электротехники как науки. Истории развития, задачи</w:t>
            </w:r>
            <w:r w:rsidRPr="005F3CF4">
              <w:rPr>
                <w:sz w:val="22"/>
                <w:szCs w:val="22"/>
              </w:rPr>
              <w:t xml:space="preserve"> Понятия:   электрическая цепь, основные элементы электрической цепи</w:t>
            </w:r>
            <w:proofErr w:type="gramStart"/>
            <w:r w:rsidRPr="005F3CF4">
              <w:rPr>
                <w:sz w:val="22"/>
                <w:szCs w:val="22"/>
              </w:rPr>
              <w:t>,Э</w:t>
            </w:r>
            <w:proofErr w:type="gramEnd"/>
            <w:r w:rsidRPr="005F3CF4">
              <w:rPr>
                <w:sz w:val="22"/>
                <w:szCs w:val="22"/>
              </w:rPr>
              <w:t xml:space="preserve">ДС,  </w:t>
            </w:r>
            <w:r>
              <w:rPr>
                <w:sz w:val="22"/>
                <w:szCs w:val="22"/>
              </w:rPr>
              <w:t>напряжение</w:t>
            </w:r>
            <w:r w:rsidRPr="005F3CF4">
              <w:rPr>
                <w:sz w:val="22"/>
                <w:szCs w:val="22"/>
              </w:rPr>
              <w:t xml:space="preserve">,  электрический  ток,  мощность, электрическое  сопротивление,  электрическая  цепь,  ветвь,  контур,  узел, элемент  цепи.  Единицы  измерения  электрических  величин.  Условные обозначения  элементов  электрической  цепи.  Формулы  силы  тока, </w:t>
            </w:r>
          </w:p>
          <w:p w:rsidR="00914086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электрического сопротивления проводника, мощности тока. </w:t>
            </w:r>
            <w:r>
              <w:rPr>
                <w:sz w:val="22"/>
                <w:szCs w:val="22"/>
              </w:rPr>
              <w:t xml:space="preserve">Основные законы электротехники. </w:t>
            </w:r>
            <w:proofErr w:type="gramStart"/>
            <w:r w:rsidRPr="005F3CF4">
              <w:rPr>
                <w:sz w:val="22"/>
                <w:szCs w:val="22"/>
              </w:rPr>
              <w:t>Закономерности  и  расчетные соотношения  для  последовательного  и  смешанного  соединений резисторов.</w:t>
            </w:r>
            <w:proofErr w:type="gramEnd"/>
          </w:p>
          <w:p w:rsidR="00914086" w:rsidRDefault="00914086" w:rsidP="001C599B">
            <w:pPr>
              <w:pStyle w:val="ad"/>
              <w:rPr>
                <w:sz w:val="22"/>
                <w:szCs w:val="22"/>
              </w:rPr>
            </w:pPr>
            <w:r w:rsidRPr="00914086">
              <w:rPr>
                <w:rFonts w:eastAsia="Calibri"/>
                <w:bCs/>
                <w:szCs w:val="20"/>
              </w:rPr>
              <w:t>Свойства  магнитного  во</w:t>
            </w:r>
            <w:r>
              <w:rPr>
                <w:rFonts w:eastAsia="Calibri"/>
                <w:bCs/>
                <w:szCs w:val="20"/>
              </w:rPr>
              <w:t>ля.  Понятия  электромагнитной</w:t>
            </w:r>
            <w:r w:rsidRPr="00914086">
              <w:rPr>
                <w:rFonts w:eastAsia="Calibri"/>
                <w:bCs/>
                <w:szCs w:val="20"/>
              </w:rPr>
              <w:t xml:space="preserve"> индукции</w:t>
            </w:r>
            <w:r>
              <w:rPr>
                <w:sz w:val="22"/>
                <w:szCs w:val="22"/>
              </w:rPr>
              <w:t>.</w:t>
            </w:r>
          </w:p>
          <w:p w:rsidR="00ED0664" w:rsidRPr="00F40718" w:rsidRDefault="00914086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 xml:space="preserve">Явление переменного тока. Получение </w:t>
            </w:r>
            <w:proofErr w:type="gramStart"/>
            <w:r w:rsidRPr="005F3CF4">
              <w:rPr>
                <w:sz w:val="22"/>
                <w:szCs w:val="22"/>
              </w:rPr>
              <w:t>синусоидальной</w:t>
            </w:r>
            <w:proofErr w:type="gramEnd"/>
            <w:r w:rsidRPr="005F3CF4">
              <w:rPr>
                <w:sz w:val="22"/>
                <w:szCs w:val="22"/>
              </w:rPr>
              <w:t xml:space="preserve"> ЭДС</w:t>
            </w:r>
          </w:p>
        </w:tc>
        <w:tc>
          <w:tcPr>
            <w:tcW w:w="1357" w:type="dxa"/>
          </w:tcPr>
          <w:p w:rsidR="00ED0664" w:rsidRPr="005F3CF4" w:rsidRDefault="00C80B13" w:rsidP="00603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0664" w:rsidRPr="005F3CF4" w:rsidTr="005D65C5">
        <w:trPr>
          <w:trHeight w:val="341"/>
        </w:trPr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ED0664" w:rsidRPr="005F3CF4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ED0664" w:rsidRPr="0007143A" w:rsidRDefault="00C80B13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72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0664" w:rsidRPr="005F3CF4" w:rsidTr="001C599B">
        <w:trPr>
          <w:trHeight w:val="330"/>
        </w:trPr>
        <w:tc>
          <w:tcPr>
            <w:tcW w:w="370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ED0664" w:rsidRPr="005F3CF4" w:rsidRDefault="00ED0664" w:rsidP="00C44CD0">
            <w:pPr>
              <w:pStyle w:val="a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F0336">
              <w:rPr>
                <w:spacing w:val="-3"/>
                <w:sz w:val="24"/>
              </w:rPr>
              <w:t>Первая помощь пострадавшему при поражении электрическим током</w:t>
            </w:r>
          </w:p>
        </w:tc>
        <w:tc>
          <w:tcPr>
            <w:tcW w:w="135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0664" w:rsidRPr="005F3CF4" w:rsidTr="001C599B">
        <w:trPr>
          <w:trHeight w:val="245"/>
        </w:trPr>
        <w:tc>
          <w:tcPr>
            <w:tcW w:w="370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ED0664" w:rsidRPr="005D65C5" w:rsidRDefault="00ED0664" w:rsidP="00C44CD0">
            <w:pPr>
              <w:pStyle w:val="ad"/>
              <w:numPr>
                <w:ilvl w:val="0"/>
                <w:numId w:val="18"/>
              </w:numPr>
              <w:rPr>
                <w:sz w:val="24"/>
              </w:rPr>
            </w:pPr>
            <w:r w:rsidRPr="0034271C">
              <w:rPr>
                <w:sz w:val="24"/>
              </w:rPr>
              <w:t xml:space="preserve">Расчет проводов по току нагрузки </w:t>
            </w:r>
          </w:p>
        </w:tc>
        <w:tc>
          <w:tcPr>
            <w:tcW w:w="135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0664" w:rsidRPr="005F3CF4" w:rsidTr="001C599B">
        <w:tc>
          <w:tcPr>
            <w:tcW w:w="370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ED0664" w:rsidRPr="005F3CF4" w:rsidRDefault="00ED0664" w:rsidP="00C44CD0">
            <w:pPr>
              <w:pStyle w:val="ad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572366">
              <w:rPr>
                <w:spacing w:val="-3"/>
                <w:sz w:val="24"/>
              </w:rPr>
              <w:t>Расчет простых электрических цепей</w:t>
            </w:r>
          </w:p>
        </w:tc>
        <w:tc>
          <w:tcPr>
            <w:tcW w:w="1357" w:type="dxa"/>
            <w:vMerge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0664" w:rsidRPr="005F3CF4" w:rsidTr="001C599B">
        <w:trPr>
          <w:trHeight w:val="276"/>
        </w:trPr>
        <w:tc>
          <w:tcPr>
            <w:tcW w:w="3707" w:type="dxa"/>
            <w:vMerge w:val="restart"/>
          </w:tcPr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 xml:space="preserve">Тема 1.2. </w:t>
            </w:r>
            <w:r w:rsidR="00A17D0E">
              <w:rPr>
                <w:rFonts w:eastAsia="Calibri"/>
                <w:b/>
                <w:bCs/>
                <w:sz w:val="22"/>
                <w:szCs w:val="22"/>
              </w:rPr>
              <w:t>Электротехнические устройства</w:t>
            </w: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D0664" w:rsidRPr="005F3CF4" w:rsidRDefault="00ED066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ED0664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ED0664" w:rsidRPr="005F3CF4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Трансформаторы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5F3CF4">
              <w:rPr>
                <w:sz w:val="22"/>
                <w:szCs w:val="22"/>
              </w:rPr>
              <w:t>Н</w:t>
            </w:r>
            <w:proofErr w:type="gramEnd"/>
            <w:r w:rsidRPr="005F3CF4">
              <w:rPr>
                <w:sz w:val="22"/>
                <w:szCs w:val="22"/>
              </w:rPr>
              <w:t xml:space="preserve">азначение,  устройство  и  принцип  действия  трансформаторов. </w:t>
            </w:r>
          </w:p>
          <w:p w:rsidR="00ED0664" w:rsidRPr="005F3CF4" w:rsidRDefault="00ED0664" w:rsidP="001C599B">
            <w:pPr>
              <w:pStyle w:val="ad"/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аппаратов (коммутационные, защитные, пускорегулирующие)  назначение, устройство, принцип действия</w:t>
            </w:r>
          </w:p>
          <w:p w:rsidR="00ED0664" w:rsidRDefault="00ED0664" w:rsidP="001C599B">
            <w:pPr>
              <w:rPr>
                <w:sz w:val="22"/>
                <w:szCs w:val="22"/>
              </w:rPr>
            </w:pPr>
            <w:r w:rsidRPr="005F3CF4">
              <w:rPr>
                <w:sz w:val="22"/>
                <w:szCs w:val="22"/>
              </w:rPr>
              <w:t>Классификация электрических машин. Электрические машины постоянного и переменного тока.</w:t>
            </w:r>
          </w:p>
          <w:p w:rsidR="00D04446" w:rsidRDefault="00D04446" w:rsidP="001C5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Электроизмерительные приборы. Классификация. </w:t>
            </w:r>
          </w:p>
          <w:p w:rsidR="00914086" w:rsidRPr="00A20AD4" w:rsidRDefault="00914086" w:rsidP="001C599B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ED0664" w:rsidRPr="005F3CF4" w:rsidRDefault="00C80B13" w:rsidP="00603354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ED0664" w:rsidRPr="005F3CF4" w:rsidRDefault="00ED0664" w:rsidP="001C599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F3CF4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603354" w:rsidRPr="005F3CF4" w:rsidTr="001C599B">
        <w:trPr>
          <w:trHeight w:val="470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603354" w:rsidRPr="00AD485D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  <w:p w:rsidR="00603354" w:rsidRDefault="00603354" w:rsidP="001C599B">
            <w:pPr>
              <w:jc w:val="center"/>
              <w:rPr>
                <w:sz w:val="22"/>
                <w:szCs w:val="22"/>
              </w:rPr>
            </w:pPr>
          </w:p>
          <w:p w:rsidR="00603354" w:rsidRDefault="00603354" w:rsidP="001C599B">
            <w:pPr>
              <w:jc w:val="center"/>
              <w:rPr>
                <w:sz w:val="22"/>
                <w:szCs w:val="22"/>
              </w:rPr>
            </w:pPr>
          </w:p>
          <w:p w:rsidR="00603354" w:rsidRDefault="00603354" w:rsidP="001C599B">
            <w:pPr>
              <w:jc w:val="center"/>
              <w:rPr>
                <w:sz w:val="22"/>
                <w:szCs w:val="22"/>
              </w:rPr>
            </w:pPr>
          </w:p>
          <w:p w:rsidR="00603354" w:rsidRDefault="00603354" w:rsidP="001C599B">
            <w:pPr>
              <w:jc w:val="center"/>
              <w:rPr>
                <w:sz w:val="22"/>
                <w:szCs w:val="22"/>
              </w:rPr>
            </w:pPr>
          </w:p>
          <w:p w:rsidR="00603354" w:rsidRPr="00AD485D" w:rsidRDefault="00603354" w:rsidP="001C599B">
            <w:pPr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1C599B">
        <w:trPr>
          <w:trHeight w:val="212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Default="00603354" w:rsidP="00603354">
            <w:pPr>
              <w:pStyle w:val="ad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1.Составление и чтение схемы пуска электродвигателя с помощью магнитного пускателя</w:t>
            </w: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603354">
        <w:trPr>
          <w:trHeight w:val="311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Pr="00603354" w:rsidRDefault="00603354" w:rsidP="0060335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Pr="00603354">
              <w:rPr>
                <w:bCs/>
                <w:color w:val="000000"/>
              </w:rPr>
              <w:t xml:space="preserve">Изучение устройства  машин постоянного тока </w:t>
            </w: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A17D0E">
        <w:trPr>
          <w:trHeight w:val="446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4"/>
              </w:rPr>
              <w:t xml:space="preserve"> Изучение устройства и выбор автоматического выключателя</w:t>
            </w: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A17D0E">
        <w:trPr>
          <w:trHeight w:val="446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Pr="00572366">
              <w:rPr>
                <w:bCs/>
                <w:sz w:val="24"/>
              </w:rPr>
              <w:t>Расчет</w:t>
            </w:r>
            <w:r>
              <w:rPr>
                <w:bCs/>
                <w:sz w:val="24"/>
              </w:rPr>
              <w:t xml:space="preserve"> токов</w:t>
            </w:r>
            <w:r w:rsidRPr="00572366">
              <w:rPr>
                <w:bCs/>
                <w:sz w:val="24"/>
              </w:rPr>
              <w:t xml:space="preserve"> плавких вставок предохранителей</w:t>
            </w: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603354">
        <w:trPr>
          <w:trHeight w:val="264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Default="00603354" w:rsidP="00A17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</w:rPr>
            </w:pPr>
            <w:r>
              <w:rPr>
                <w:sz w:val="24"/>
              </w:rPr>
              <w:t>5.</w:t>
            </w:r>
            <w:r w:rsidRPr="00E067D0">
              <w:rPr>
                <w:sz w:val="24"/>
              </w:rPr>
              <w:t xml:space="preserve">Изучение </w:t>
            </w:r>
            <w:r w:rsidRPr="00E067D0">
              <w:rPr>
                <w:spacing w:val="-2"/>
                <w:sz w:val="24"/>
              </w:rPr>
              <w:t>обозначений на шкалах электроизмерительных приборов</w:t>
            </w:r>
          </w:p>
          <w:p w:rsidR="005D65C5" w:rsidRPr="005F3CF4" w:rsidRDefault="005D65C5" w:rsidP="00A17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354" w:rsidRPr="005F3CF4" w:rsidTr="001C599B">
        <w:trPr>
          <w:trHeight w:val="245"/>
        </w:trPr>
        <w:tc>
          <w:tcPr>
            <w:tcW w:w="3707" w:type="dxa"/>
            <w:vMerge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</w:tcPr>
          <w:p w:rsidR="00603354" w:rsidRPr="005D65C5" w:rsidRDefault="005D65C5" w:rsidP="005D6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03354" w:rsidRPr="005D65C5">
              <w:rPr>
                <w:sz w:val="22"/>
                <w:szCs w:val="22"/>
              </w:rPr>
              <w:t>Изучение устройства и принципа действия электроизмерительных приборов</w:t>
            </w:r>
          </w:p>
          <w:p w:rsidR="005D65C5" w:rsidRPr="005D65C5" w:rsidRDefault="005D65C5" w:rsidP="005D65C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44"/>
            </w:pPr>
          </w:p>
        </w:tc>
        <w:tc>
          <w:tcPr>
            <w:tcW w:w="1357" w:type="dxa"/>
            <w:vMerge/>
          </w:tcPr>
          <w:p w:rsidR="00603354" w:rsidRPr="00AD485D" w:rsidRDefault="00603354" w:rsidP="001C599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603354" w:rsidRPr="005F3CF4" w:rsidRDefault="00603354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7D0E" w:rsidRPr="005F3CF4" w:rsidTr="00A17D0E">
        <w:trPr>
          <w:trHeight w:val="706"/>
        </w:trPr>
        <w:tc>
          <w:tcPr>
            <w:tcW w:w="3707" w:type="dxa"/>
            <w:vMerge w:val="restart"/>
          </w:tcPr>
          <w:p w:rsidR="00A17D0E" w:rsidRPr="005F3CF4" w:rsidRDefault="00A17D0E" w:rsidP="00A17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 xml:space="preserve">Тема 1.3.  </w:t>
            </w:r>
            <w:r>
              <w:rPr>
                <w:b/>
                <w:sz w:val="22"/>
                <w:szCs w:val="22"/>
              </w:rPr>
              <w:t xml:space="preserve">Заземление и </w:t>
            </w:r>
            <w:proofErr w:type="spellStart"/>
            <w:r>
              <w:rPr>
                <w:b/>
                <w:sz w:val="22"/>
                <w:szCs w:val="22"/>
              </w:rPr>
              <w:t>зануление</w:t>
            </w:r>
            <w:proofErr w:type="spellEnd"/>
          </w:p>
        </w:tc>
        <w:tc>
          <w:tcPr>
            <w:tcW w:w="8494" w:type="dxa"/>
          </w:tcPr>
          <w:p w:rsidR="00A17D0E" w:rsidRPr="00E067D0" w:rsidRDefault="00A17D0E" w:rsidP="001C599B">
            <w:pPr>
              <w:pStyle w:val="ad"/>
              <w:rPr>
                <w:sz w:val="24"/>
              </w:rPr>
            </w:pPr>
            <w:r w:rsidRPr="00E067D0">
              <w:rPr>
                <w:sz w:val="24"/>
              </w:rPr>
              <w:t xml:space="preserve">Общие понятия о защитном заземлении и </w:t>
            </w:r>
            <w:proofErr w:type="spellStart"/>
            <w:r w:rsidRPr="00E067D0">
              <w:rPr>
                <w:sz w:val="24"/>
              </w:rPr>
              <w:t>занулении</w:t>
            </w:r>
            <w:proofErr w:type="spellEnd"/>
            <w:r w:rsidRPr="00E067D0">
              <w:rPr>
                <w:sz w:val="24"/>
              </w:rPr>
              <w:t>. Назначение. Применение впрофессии.</w:t>
            </w:r>
          </w:p>
        </w:tc>
        <w:tc>
          <w:tcPr>
            <w:tcW w:w="1357" w:type="dxa"/>
          </w:tcPr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3CF4">
              <w:rPr>
                <w:b/>
                <w:bCs/>
                <w:sz w:val="22"/>
                <w:szCs w:val="22"/>
              </w:rPr>
              <w:t>2</w:t>
            </w:r>
          </w:p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A17D0E" w:rsidRPr="005F3CF4" w:rsidRDefault="00A17D0E" w:rsidP="001C59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17D0E" w:rsidRPr="005F3CF4" w:rsidTr="00A17D0E">
        <w:trPr>
          <w:trHeight w:val="343"/>
        </w:trPr>
        <w:tc>
          <w:tcPr>
            <w:tcW w:w="3707" w:type="dxa"/>
            <w:vMerge/>
          </w:tcPr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A17D0E" w:rsidRPr="00E067D0" w:rsidRDefault="00A17D0E" w:rsidP="001C599B">
            <w:pPr>
              <w:pStyle w:val="ad"/>
              <w:rPr>
                <w:sz w:val="24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357" w:type="dxa"/>
          </w:tcPr>
          <w:p w:rsidR="00A17D0E" w:rsidRPr="00AD485D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C0C0C0"/>
          </w:tcPr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17D0E" w:rsidRPr="005F3CF4" w:rsidTr="001C599B">
        <w:trPr>
          <w:trHeight w:val="336"/>
        </w:trPr>
        <w:tc>
          <w:tcPr>
            <w:tcW w:w="12201" w:type="dxa"/>
            <w:gridSpan w:val="2"/>
          </w:tcPr>
          <w:p w:rsidR="00A17D0E" w:rsidRPr="005F3CF4" w:rsidRDefault="00A17D0E" w:rsidP="001C599B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5F3CF4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57" w:type="dxa"/>
          </w:tcPr>
          <w:p w:rsidR="00A17D0E" w:rsidRPr="005F3CF4" w:rsidRDefault="00C80B13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372" w:type="dxa"/>
            <w:shd w:val="clear" w:color="auto" w:fill="C0C0C0"/>
          </w:tcPr>
          <w:p w:rsidR="00A17D0E" w:rsidRPr="005F3CF4" w:rsidRDefault="00A17D0E" w:rsidP="001C5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D0664" w:rsidRPr="005C1794" w:rsidRDefault="00ED0664" w:rsidP="00ED0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ED0664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853E8" w:rsidRPr="00B3736E" w:rsidRDefault="004853E8" w:rsidP="008739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aps/>
          <w:sz w:val="28"/>
          <w:szCs w:val="28"/>
        </w:rPr>
      </w:pPr>
      <w:r w:rsidRPr="00B3736E">
        <w:rPr>
          <w:caps/>
          <w:sz w:val="28"/>
          <w:szCs w:val="28"/>
        </w:rPr>
        <w:lastRenderedPageBreak/>
        <w:t xml:space="preserve"> условия реализации программы дисциплины</w:t>
      </w:r>
    </w:p>
    <w:p w:rsidR="004853E8" w:rsidRPr="005C1794" w:rsidRDefault="004853E8" w:rsidP="00873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</w:t>
      </w:r>
      <w:r w:rsidRPr="005C1794">
        <w:rPr>
          <w:b/>
          <w:bCs/>
          <w:sz w:val="28"/>
          <w:szCs w:val="28"/>
        </w:rPr>
        <w:t>атериально-техническо</w:t>
      </w:r>
      <w:r>
        <w:rPr>
          <w:b/>
          <w:bCs/>
          <w:sz w:val="28"/>
          <w:szCs w:val="28"/>
        </w:rPr>
        <w:t>му</w:t>
      </w:r>
      <w:r w:rsidRPr="005C1794">
        <w:rPr>
          <w:b/>
          <w:bCs/>
          <w:sz w:val="28"/>
          <w:szCs w:val="28"/>
        </w:rPr>
        <w:t>обеспечени</w:t>
      </w:r>
      <w:r>
        <w:rPr>
          <w:b/>
          <w:bCs/>
          <w:sz w:val="28"/>
          <w:szCs w:val="28"/>
        </w:rPr>
        <w:t>ю</w:t>
      </w:r>
    </w:p>
    <w:p w:rsidR="007C084C" w:rsidRPr="00DB2BDF" w:rsidRDefault="007C084C" w:rsidP="007C084C">
      <w:pPr>
        <w:pStyle w:val="a9"/>
        <w:spacing w:before="132" w:line="360" w:lineRule="auto"/>
        <w:ind w:left="101" w:right="67" w:firstLine="708"/>
        <w:jc w:val="both"/>
      </w:pPr>
      <w:r w:rsidRPr="00DB2BDF">
        <w:t xml:space="preserve">Реализация программы предполагает наличие </w:t>
      </w:r>
      <w:r>
        <w:t xml:space="preserve">кабинета </w:t>
      </w:r>
      <w:r w:rsidRPr="00DB2BDF">
        <w:t>электротехники.</w:t>
      </w:r>
    </w:p>
    <w:p w:rsidR="007C084C" w:rsidRPr="00DB2BDF" w:rsidRDefault="007C084C" w:rsidP="007C084C">
      <w:pPr>
        <w:pStyle w:val="a9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местопреподавателя;</w:t>
      </w:r>
    </w:p>
    <w:p w:rsidR="007C084C" w:rsidRPr="00DB2BDF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7C084C" w:rsidRPr="00DB2BDF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7C084C" w:rsidRPr="00DB2BDF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демонстрационныетаблицы).</w:t>
      </w:r>
    </w:p>
    <w:p w:rsidR="007C084C" w:rsidRDefault="007C084C" w:rsidP="007C084C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7C084C" w:rsidRPr="00DB2BDF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программнымобеспечением;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мультимедийныйпроектор;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7C084C" w:rsidRPr="00DB2BDF" w:rsidRDefault="007C084C" w:rsidP="007C084C">
      <w:pPr>
        <w:pStyle w:val="a9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иэлектроники;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электроннаялаборатория;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асинхронныхмашин;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постоянноготока;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трехфазныетрансформаторы;</w:t>
      </w:r>
    </w:p>
    <w:p w:rsidR="007C084C" w:rsidRDefault="007C084C" w:rsidP="00C44CD0">
      <w:pPr>
        <w:pStyle w:val="ac"/>
        <w:widowControl w:val="0"/>
        <w:numPr>
          <w:ilvl w:val="0"/>
          <w:numId w:val="7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электрическихвеличин.</w:t>
      </w:r>
    </w:p>
    <w:p w:rsidR="007C084C" w:rsidRPr="009C5CE0" w:rsidRDefault="007C084C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7C084C" w:rsidRPr="009C5CE0" w:rsidRDefault="007C084C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C084C" w:rsidRPr="009C5CE0" w:rsidRDefault="007C084C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C084C" w:rsidRDefault="007C084C" w:rsidP="007C084C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7C084C" w:rsidRDefault="007C084C" w:rsidP="007C084C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7C084C" w:rsidRPr="00294EE9" w:rsidTr="001D0499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944A64" w:rsidRDefault="00944A64" w:rsidP="007A0D4B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944A64" w:rsidRDefault="00944A64" w:rsidP="007A0D4B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944A64" w:rsidRDefault="00944A64" w:rsidP="007A0D4B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944A64" w:rsidRDefault="00944A64" w:rsidP="007A0D4B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1D0499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1D0499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1D0499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6B70B8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</w:t>
            </w:r>
            <w:r w:rsidR="006B70B8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7C084C" w:rsidRPr="00CC4214" w:rsidRDefault="007C084C" w:rsidP="007C084C">
      <w:pPr>
        <w:pStyle w:val="Default"/>
      </w:pPr>
    </w:p>
    <w:p w:rsidR="007C084C" w:rsidRPr="00CC4214" w:rsidRDefault="007C084C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7C084C" w:rsidRDefault="007C084C" w:rsidP="007C084C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7C084C" w:rsidRPr="00CC4214" w:rsidRDefault="007C084C" w:rsidP="007C084C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7C084C" w:rsidRPr="00D80839" w:rsidTr="001D0499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C" w:rsidRPr="00D80839" w:rsidRDefault="007C084C" w:rsidP="001D049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944A64" w:rsidRPr="00D80839" w:rsidTr="001D0499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7A0D4B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7A0D4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7A0D4B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294EE9" w:rsidRDefault="00944A64" w:rsidP="00944A64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lastRenderedPageBreak/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2012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2015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944A64" w:rsidRPr="00294EE9" w:rsidTr="001D0499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2010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2011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инфра-М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2014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Электротехника и электроника</w:t>
            </w:r>
          </w:p>
          <w:p w:rsidR="00944A64" w:rsidRPr="00D80839" w:rsidRDefault="00944A64" w:rsidP="001D0499">
            <w:pPr>
              <w:pStyle w:val="ad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>
              <w:t>2015</w:t>
            </w:r>
          </w:p>
        </w:tc>
      </w:tr>
      <w:tr w:rsidR="00944A64" w:rsidRPr="00294EE9" w:rsidTr="001D0499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64" w:rsidRPr="00D80839" w:rsidRDefault="00944A64" w:rsidP="001D0499">
            <w:pPr>
              <w:pStyle w:val="ad"/>
              <w:spacing w:line="276" w:lineRule="auto"/>
            </w:pPr>
            <w:r>
              <w:t>2012</w:t>
            </w:r>
          </w:p>
        </w:tc>
      </w:tr>
    </w:tbl>
    <w:p w:rsidR="00FA0CE0" w:rsidRDefault="00FA0CE0" w:rsidP="00FA0CE0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FA0CE0" w:rsidRDefault="00FA0CE0" w:rsidP="00C44CD0">
      <w:pPr>
        <w:pStyle w:val="51"/>
        <w:numPr>
          <w:ilvl w:val="0"/>
          <w:numId w:val="1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FA0CE0" w:rsidRDefault="00FA0CE0" w:rsidP="00C44CD0">
      <w:pPr>
        <w:pStyle w:val="51"/>
        <w:numPr>
          <w:ilvl w:val="0"/>
          <w:numId w:val="1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061CE7" w:rsidRDefault="00061CE7" w:rsidP="00061CE7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7C084C" w:rsidRPr="00CC4214" w:rsidRDefault="007C084C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C084C" w:rsidRPr="00E40D50" w:rsidRDefault="007C084C" w:rsidP="007C084C">
      <w:pPr>
        <w:pStyle w:val="51"/>
        <w:tabs>
          <w:tab w:val="left" w:pos="1088"/>
        </w:tabs>
        <w:spacing w:before="212"/>
        <w:ind w:left="360"/>
        <w:rPr>
          <w:b w:val="0"/>
          <w:lang w:val="ru-RU"/>
        </w:rPr>
      </w:pPr>
      <w:r w:rsidRPr="00E40D50">
        <w:rPr>
          <w:b w:val="0"/>
          <w:lang w:val="ru-RU"/>
        </w:rPr>
        <w:t>Организация образовательного процесса</w:t>
      </w:r>
    </w:p>
    <w:p w:rsidR="007C084C" w:rsidRPr="00E40D50" w:rsidRDefault="007C084C" w:rsidP="007C084C">
      <w:pPr>
        <w:pStyle w:val="a9"/>
        <w:spacing w:before="134"/>
        <w:ind w:left="360" w:right="1050"/>
      </w:pPr>
      <w:r w:rsidRPr="00E40D50">
        <w:t>Учебная дисциплина «Основы электротехники » включает разделы:</w:t>
      </w:r>
    </w:p>
    <w:p w:rsidR="00FA0CE0" w:rsidRDefault="00FA0CE0" w:rsidP="007C084C">
      <w:pPr>
        <w:pStyle w:val="a9"/>
        <w:spacing w:before="139" w:line="360" w:lineRule="auto"/>
        <w:ind w:left="360" w:right="104"/>
        <w:jc w:val="both"/>
        <w:rPr>
          <w:b/>
          <w:bCs/>
          <w:sz w:val="22"/>
          <w:szCs w:val="22"/>
        </w:rPr>
      </w:pPr>
      <w:r w:rsidRPr="005F3CF4">
        <w:rPr>
          <w:rFonts w:eastAsia="Calibri"/>
          <w:b/>
          <w:bCs/>
          <w:sz w:val="22"/>
          <w:szCs w:val="22"/>
        </w:rPr>
        <w:t xml:space="preserve">Тема 1.1. </w:t>
      </w:r>
      <w:r w:rsidRPr="005F3CF4">
        <w:rPr>
          <w:b/>
          <w:bCs/>
          <w:sz w:val="22"/>
          <w:szCs w:val="22"/>
        </w:rPr>
        <w:t>Электрические цепи постоянного</w:t>
      </w:r>
      <w:r>
        <w:rPr>
          <w:b/>
          <w:bCs/>
          <w:sz w:val="22"/>
          <w:szCs w:val="22"/>
        </w:rPr>
        <w:t xml:space="preserve"> и переменного </w:t>
      </w:r>
      <w:r w:rsidRPr="005F3CF4">
        <w:rPr>
          <w:b/>
          <w:bCs/>
          <w:sz w:val="22"/>
          <w:szCs w:val="22"/>
        </w:rPr>
        <w:t xml:space="preserve"> тока.</w:t>
      </w:r>
    </w:p>
    <w:p w:rsidR="00FA0CE0" w:rsidRDefault="00FA0CE0" w:rsidP="007C084C">
      <w:pPr>
        <w:pStyle w:val="a9"/>
        <w:spacing w:before="139" w:line="360" w:lineRule="auto"/>
        <w:ind w:left="360" w:right="104"/>
        <w:jc w:val="both"/>
        <w:rPr>
          <w:rFonts w:eastAsia="Calibri"/>
          <w:b/>
          <w:bCs/>
          <w:sz w:val="22"/>
          <w:szCs w:val="22"/>
        </w:rPr>
      </w:pPr>
      <w:r w:rsidRPr="005F3CF4">
        <w:rPr>
          <w:rFonts w:eastAsia="Calibri"/>
          <w:b/>
          <w:bCs/>
          <w:sz w:val="22"/>
          <w:szCs w:val="22"/>
        </w:rPr>
        <w:t xml:space="preserve">Тема 1.2. </w:t>
      </w:r>
      <w:r>
        <w:rPr>
          <w:rFonts w:eastAsia="Calibri"/>
          <w:b/>
          <w:bCs/>
          <w:sz w:val="22"/>
          <w:szCs w:val="22"/>
        </w:rPr>
        <w:t>Электротехнические устройства</w:t>
      </w:r>
    </w:p>
    <w:p w:rsidR="00FA0CE0" w:rsidRDefault="00FA0CE0" w:rsidP="007C084C">
      <w:pPr>
        <w:pStyle w:val="a9"/>
        <w:spacing w:before="139" w:line="360" w:lineRule="auto"/>
        <w:ind w:left="360" w:right="104"/>
        <w:jc w:val="both"/>
        <w:rPr>
          <w:b/>
          <w:bCs/>
          <w:sz w:val="22"/>
          <w:szCs w:val="22"/>
        </w:rPr>
      </w:pPr>
      <w:r w:rsidRPr="005F3CF4">
        <w:rPr>
          <w:b/>
          <w:sz w:val="22"/>
          <w:szCs w:val="22"/>
        </w:rPr>
        <w:t xml:space="preserve">Тема 1.3.  </w:t>
      </w:r>
      <w:r>
        <w:rPr>
          <w:b/>
          <w:sz w:val="22"/>
          <w:szCs w:val="22"/>
        </w:rPr>
        <w:t xml:space="preserve">Заземление и </w:t>
      </w:r>
      <w:proofErr w:type="spellStart"/>
      <w:r>
        <w:rPr>
          <w:b/>
          <w:sz w:val="22"/>
          <w:szCs w:val="22"/>
        </w:rPr>
        <w:t>зануление</w:t>
      </w:r>
      <w:proofErr w:type="spellEnd"/>
    </w:p>
    <w:p w:rsidR="007C084C" w:rsidRPr="00E40D50" w:rsidRDefault="007C084C" w:rsidP="007C084C">
      <w:pPr>
        <w:pStyle w:val="a9"/>
        <w:spacing w:before="139" w:line="360" w:lineRule="auto"/>
        <w:ind w:left="360" w:right="104"/>
        <w:jc w:val="both"/>
      </w:pPr>
      <w:r w:rsidRPr="00E40D50">
        <w:t xml:space="preserve">В процессе изучения предмета </w:t>
      </w:r>
      <w:proofErr w:type="gramStart"/>
      <w:r w:rsidRPr="00E40D50">
        <w:t>обучающимся</w:t>
      </w:r>
      <w:proofErr w:type="gramEnd"/>
      <w:r w:rsidRPr="00E40D50"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E40D50">
        <w:t>использ</w:t>
      </w:r>
      <w:proofErr w:type="spellEnd"/>
      <w:r w:rsidRPr="00E40D50">
        <w:rPr>
          <w:lang w:val="sah-RU"/>
        </w:rPr>
        <w:t>уются</w:t>
      </w:r>
      <w:r w:rsidRPr="00E40D50">
        <w:t xml:space="preserve"> современные интерактивные методы, технические средства обучения и наглядные пособия.</w:t>
      </w:r>
    </w:p>
    <w:p w:rsidR="007C084C" w:rsidRPr="00E40D50" w:rsidRDefault="007C084C" w:rsidP="007C084C">
      <w:pPr>
        <w:pStyle w:val="51"/>
        <w:tabs>
          <w:tab w:val="left" w:pos="1088"/>
        </w:tabs>
        <w:spacing w:before="148"/>
        <w:ind w:left="360"/>
        <w:rPr>
          <w:b w:val="0"/>
          <w:lang w:val="ru-RU"/>
        </w:rPr>
      </w:pPr>
      <w:r w:rsidRPr="00E40D50">
        <w:rPr>
          <w:b w:val="0"/>
          <w:lang w:val="ru-RU"/>
        </w:rPr>
        <w:t>Кадровое обеспечение образовательного процесса</w:t>
      </w:r>
    </w:p>
    <w:p w:rsidR="007C084C" w:rsidRDefault="007C084C" w:rsidP="00C44CD0">
      <w:pPr>
        <w:pStyle w:val="a9"/>
        <w:numPr>
          <w:ilvl w:val="0"/>
          <w:numId w:val="4"/>
        </w:numPr>
        <w:spacing w:before="132" w:line="360" w:lineRule="auto"/>
        <w:ind w:right="106"/>
        <w:jc w:val="both"/>
        <w:rPr>
          <w:lang w:val="sah-RU"/>
        </w:rPr>
      </w:pPr>
      <w:r>
        <w:lastRenderedPageBreak/>
        <w:t>Реализация примерной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7C084C" w:rsidRPr="008E7C57" w:rsidRDefault="007C084C" w:rsidP="00C44CD0">
      <w:pPr>
        <w:pStyle w:val="a9"/>
        <w:numPr>
          <w:ilvl w:val="0"/>
          <w:numId w:val="4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7C084C" w:rsidRPr="00C753EF" w:rsidTr="001D0499">
        <w:trPr>
          <w:cantSplit/>
          <w:trHeight w:val="2536"/>
        </w:trPr>
        <w:tc>
          <w:tcPr>
            <w:tcW w:w="1702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7C084C" w:rsidRPr="008E7C57" w:rsidRDefault="007C084C" w:rsidP="001D0499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80B13" w:rsidRPr="00C753EF" w:rsidTr="001D0499">
        <w:tc>
          <w:tcPr>
            <w:tcW w:w="1702" w:type="dxa"/>
          </w:tcPr>
          <w:p w:rsidR="00C80B13" w:rsidRPr="00B760A5" w:rsidRDefault="00C80B13" w:rsidP="003B5DFC">
            <w:pPr>
              <w:pStyle w:val="ad"/>
            </w:pPr>
            <w:r w:rsidRPr="00B760A5">
              <w:t>ОП.0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560" w:type="dxa"/>
          </w:tcPr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Хаметова</w:t>
            </w:r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Нина</w:t>
            </w:r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Валентиновна</w:t>
            </w:r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преподаватель</w:t>
            </w:r>
          </w:p>
        </w:tc>
        <w:tc>
          <w:tcPr>
            <w:tcW w:w="1559" w:type="dxa"/>
          </w:tcPr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Магнитогорский</w:t>
            </w:r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педагогический институт</w:t>
            </w:r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 xml:space="preserve">Преподаватель </w:t>
            </w:r>
            <w:proofErr w:type="gramStart"/>
            <w:r w:rsidRPr="0047295B">
              <w:rPr>
                <w:i/>
              </w:rPr>
              <w:t>общетехнических</w:t>
            </w:r>
            <w:proofErr w:type="gramEnd"/>
          </w:p>
          <w:p w:rsidR="00C80B13" w:rsidRPr="0047295B" w:rsidRDefault="00C80B13" w:rsidP="001D0499">
            <w:pPr>
              <w:pStyle w:val="ad"/>
              <w:rPr>
                <w:i/>
              </w:rPr>
            </w:pPr>
            <w:r w:rsidRPr="0047295B">
              <w:rPr>
                <w:i/>
              </w:rPr>
              <w:t>дисциплин.</w:t>
            </w:r>
          </w:p>
        </w:tc>
        <w:tc>
          <w:tcPr>
            <w:tcW w:w="1133" w:type="dxa"/>
          </w:tcPr>
          <w:p w:rsidR="00C80B13" w:rsidRPr="00F67BED" w:rsidRDefault="00C80B13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C80B13" w:rsidRPr="00F67BED" w:rsidRDefault="00C80B13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C80B13" w:rsidRPr="00F67BED" w:rsidRDefault="00C80B13" w:rsidP="00470EB4">
            <w:pPr>
              <w:pStyle w:val="ad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C80B13" w:rsidRPr="00F67BED" w:rsidRDefault="00C80B13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C80B13" w:rsidRPr="007F55E8" w:rsidRDefault="00C80B13" w:rsidP="00470EB4">
            <w:pPr>
              <w:pStyle w:val="ad"/>
              <w:rPr>
                <w:sz w:val="16"/>
                <w:szCs w:val="16"/>
              </w:rPr>
            </w:pPr>
          </w:p>
          <w:p w:rsidR="00C80B13" w:rsidRPr="004A044A" w:rsidRDefault="00C80B13" w:rsidP="00470EB4">
            <w:pPr>
              <w:pStyle w:val="ad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C80B13" w:rsidRPr="004A044A" w:rsidRDefault="00C80B13" w:rsidP="00470EB4">
            <w:pPr>
              <w:pStyle w:val="ad"/>
            </w:pPr>
            <w:r w:rsidRPr="004A044A">
              <w:t xml:space="preserve">О. – </w:t>
            </w:r>
            <w:r>
              <w:t>32</w:t>
            </w:r>
          </w:p>
          <w:p w:rsidR="00C80B13" w:rsidRPr="004A044A" w:rsidRDefault="00C80B13" w:rsidP="00470EB4">
            <w:pPr>
              <w:pStyle w:val="ad"/>
            </w:pPr>
            <w:r w:rsidRPr="004A044A">
              <w:t xml:space="preserve">П. – </w:t>
            </w:r>
            <w:r>
              <w:t>30</w:t>
            </w:r>
          </w:p>
          <w:p w:rsidR="00C80B13" w:rsidRPr="004A044A" w:rsidRDefault="00C80B13" w:rsidP="00470EB4">
            <w:pPr>
              <w:pStyle w:val="ad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703" w:type="dxa"/>
          </w:tcPr>
          <w:p w:rsidR="00C80B13" w:rsidRPr="007F55E8" w:rsidRDefault="00C80B13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C80B13" w:rsidRPr="007F55E8" w:rsidRDefault="00C80B13" w:rsidP="00470EB4">
            <w:pPr>
              <w:pStyle w:val="ad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C80B13" w:rsidRPr="007F55E8" w:rsidRDefault="00C80B13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C80B13" w:rsidRPr="00620CAC" w:rsidRDefault="00C80B13" w:rsidP="00470EB4">
            <w:pPr>
              <w:pStyle w:val="ad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C80B13" w:rsidRPr="004A044A" w:rsidRDefault="00C80B13" w:rsidP="00470EB4">
            <w:pPr>
              <w:pStyle w:val="ad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C80B13" w:rsidRPr="0047295B" w:rsidRDefault="00C80B13" w:rsidP="001D0499">
            <w:pPr>
              <w:rPr>
                <w:i/>
              </w:rPr>
            </w:pPr>
            <w:r w:rsidRPr="0047295B">
              <w:rPr>
                <w:i/>
              </w:rPr>
              <w:t>штатный</w:t>
            </w:r>
          </w:p>
        </w:tc>
      </w:tr>
    </w:tbl>
    <w:p w:rsidR="007C084C" w:rsidRDefault="007C084C" w:rsidP="003B5D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C084C" w:rsidRPr="00B3736E" w:rsidRDefault="007C084C" w:rsidP="007C08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7C084C" w:rsidRPr="00DB2BDF" w:rsidRDefault="007C084C" w:rsidP="007C084C">
      <w:pPr>
        <w:pStyle w:val="ad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7C084C" w:rsidRPr="00DB2BDF" w:rsidRDefault="007C084C" w:rsidP="007C084C">
      <w:pPr>
        <w:pStyle w:val="ad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>выполнения контрольных работ (в письменной форме) и самостоятельной работы (в письменной или устнойформе);</w:t>
      </w:r>
    </w:p>
    <w:p w:rsidR="007C084C" w:rsidRDefault="007C084C" w:rsidP="007C084C">
      <w:pPr>
        <w:pStyle w:val="ad"/>
        <w:jc w:val="both"/>
      </w:pPr>
      <w:r>
        <w:t>-итоговуюаттестацию в</w:t>
      </w:r>
      <w:r w:rsidR="00E40D50">
        <w:t>дифференцированного зачета</w:t>
      </w:r>
      <w:r>
        <w:t>.</w:t>
      </w:r>
    </w:p>
    <w:p w:rsidR="007C084C" w:rsidRDefault="007C084C" w:rsidP="007C084C">
      <w:pPr>
        <w:pStyle w:val="ad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7C084C" w:rsidRDefault="007C084C" w:rsidP="00C44CD0">
      <w:pPr>
        <w:pStyle w:val="ad"/>
        <w:numPr>
          <w:ilvl w:val="0"/>
          <w:numId w:val="6"/>
        </w:numPr>
        <w:jc w:val="both"/>
      </w:pPr>
      <w:r w:rsidRPr="00DF03A4">
        <w:t>вопросы для проведения устного опроса на лекциях и практическихзанятиях;</w:t>
      </w:r>
    </w:p>
    <w:p w:rsidR="007C084C" w:rsidRPr="00DF03A4" w:rsidRDefault="007C084C" w:rsidP="00C44CD0">
      <w:pPr>
        <w:pStyle w:val="ad"/>
        <w:numPr>
          <w:ilvl w:val="0"/>
          <w:numId w:val="6"/>
        </w:numPr>
        <w:jc w:val="both"/>
      </w:pPr>
      <w:r>
        <w:t>задания для дифференцированного зачета</w:t>
      </w:r>
    </w:p>
    <w:p w:rsidR="007C084C" w:rsidRDefault="007C084C" w:rsidP="00C44CD0">
      <w:pPr>
        <w:pStyle w:val="ad"/>
        <w:numPr>
          <w:ilvl w:val="0"/>
          <w:numId w:val="6"/>
        </w:numPr>
        <w:jc w:val="both"/>
      </w:pPr>
      <w:r>
        <w:lastRenderedPageBreak/>
        <w:t>тесты для контролязнаний; практическиезанятия</w:t>
      </w: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p w:rsidR="003B5DFC" w:rsidRDefault="003B5DFC" w:rsidP="003B5DFC">
      <w:pPr>
        <w:pStyle w:val="ad"/>
        <w:jc w:val="both"/>
      </w:pPr>
    </w:p>
    <w:tbl>
      <w:tblPr>
        <w:tblStyle w:val="TableNormal"/>
        <w:tblpPr w:leftFromText="180" w:rightFromText="180" w:vertAnchor="text" w:horzAnchor="margin" w:tblpY="113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3"/>
        <w:gridCol w:w="5528"/>
      </w:tblGrid>
      <w:tr w:rsidR="00E40D50" w:rsidRPr="004E272A" w:rsidTr="00E40D50">
        <w:trPr>
          <w:trHeight w:hRule="exact" w:val="1253"/>
        </w:trPr>
        <w:tc>
          <w:tcPr>
            <w:tcW w:w="3833" w:type="dxa"/>
            <w:vAlign w:val="center"/>
          </w:tcPr>
          <w:p w:rsidR="00E40D50" w:rsidRPr="00E40D50" w:rsidRDefault="00E40D50" w:rsidP="001D0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объектов контроля и оценки</w:t>
            </w:r>
          </w:p>
        </w:tc>
        <w:tc>
          <w:tcPr>
            <w:tcW w:w="5528" w:type="dxa"/>
            <w:vAlign w:val="center"/>
          </w:tcPr>
          <w:p w:rsidR="00E40D50" w:rsidRPr="00E40D50" w:rsidRDefault="00E40D50" w:rsidP="001D04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D50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="00C80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D50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 w:rsidR="00C80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D50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="00C80B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D50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E40D50" w:rsidTr="00E40D50">
        <w:trPr>
          <w:trHeight w:hRule="exact" w:val="422"/>
        </w:trPr>
        <w:tc>
          <w:tcPr>
            <w:tcW w:w="3833" w:type="dxa"/>
          </w:tcPr>
          <w:p w:rsidR="00E40D50" w:rsidRPr="00E40D50" w:rsidRDefault="00E40D50" w:rsidP="001D0499">
            <w:pPr>
              <w:pStyle w:val="TableParagraph"/>
              <w:spacing w:line="275" w:lineRule="exact"/>
              <w:ind w:left="103" w:right="47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0D5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proofErr w:type="spellEnd"/>
            <w:r w:rsidRPr="00E40D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40D50" w:rsidRPr="00E40D50" w:rsidRDefault="00E40D50" w:rsidP="001D0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D50" w:rsidRPr="00AC1E21" w:rsidTr="00E40D50">
        <w:trPr>
          <w:trHeight w:hRule="exact" w:val="1161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1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читать структурные, монтажные и простые принципиальные электрические схемы;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TableParagraph"/>
              <w:numPr>
                <w:ilvl w:val="0"/>
                <w:numId w:val="8"/>
              </w:numPr>
              <w:ind w:right="4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верное чтение структурных, монтажных схем</w:t>
            </w:r>
          </w:p>
          <w:p w:rsidR="00E40D50" w:rsidRPr="00E40D50" w:rsidRDefault="00E40D50" w:rsidP="00C44CD0">
            <w:pPr>
              <w:pStyle w:val="TableParagraph"/>
              <w:numPr>
                <w:ilvl w:val="0"/>
                <w:numId w:val="8"/>
              </w:numPr>
              <w:ind w:right="4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верное чтение принципиальных электрических схем.</w:t>
            </w:r>
          </w:p>
          <w:p w:rsidR="00E40D50" w:rsidRPr="00E40D50" w:rsidRDefault="00E40D50" w:rsidP="001D0499">
            <w:pPr>
              <w:pStyle w:val="TableParagraph"/>
              <w:ind w:left="820" w:right="43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0D50" w:rsidRPr="00AC1E21" w:rsidTr="00E40D50">
        <w:trPr>
          <w:trHeight w:hRule="exact" w:val="2552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2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рассчитывать и измерять основные параметры простых электрических, магнитных и электронных цепей;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TableParagraph"/>
              <w:numPr>
                <w:ilvl w:val="0"/>
                <w:numId w:val="9"/>
              </w:numPr>
              <w:ind w:right="5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верное определение метода расчета цепей</w:t>
            </w:r>
          </w:p>
          <w:p w:rsidR="00E40D50" w:rsidRPr="00E40D50" w:rsidRDefault="00E40D50" w:rsidP="00C44CD0">
            <w:pPr>
              <w:pStyle w:val="TableParagraph"/>
              <w:numPr>
                <w:ilvl w:val="0"/>
                <w:numId w:val="9"/>
              </w:numPr>
              <w:ind w:right="5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грамотный  расчет основных параметров простых электрических, магнитных и электрических цепей.</w:t>
            </w:r>
          </w:p>
          <w:p w:rsidR="00E40D50" w:rsidRPr="00E40D50" w:rsidRDefault="00E40D50" w:rsidP="00C44CD0">
            <w:pPr>
              <w:pStyle w:val="TableParagraph"/>
              <w:numPr>
                <w:ilvl w:val="0"/>
                <w:numId w:val="9"/>
              </w:numPr>
              <w:ind w:right="5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верное знание  технологии  измерения основных параметров простых электрических, магнитных и электрических цепей.</w:t>
            </w:r>
          </w:p>
          <w:p w:rsidR="00E40D50" w:rsidRPr="00E40D50" w:rsidRDefault="00E40D50" w:rsidP="001D0499">
            <w:pPr>
              <w:pStyle w:val="TableParagraph"/>
              <w:ind w:left="100" w:right="55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0D50" w:rsidRPr="00AC1E21" w:rsidTr="00E40D50">
        <w:trPr>
          <w:trHeight w:hRule="exact" w:val="1818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У3.использовать в работе электроизмерительные приборы.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обоснованный выбор электроизмерительного прибора;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 технологии измерения величины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рациональное распределение времени на все этапы выполнения практической работы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0D50" w:rsidRPr="007F1736" w:rsidTr="00E40D50">
        <w:trPr>
          <w:trHeight w:hRule="exact" w:val="2270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4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 пускать и останавливать электродвигатели, установленные на     эксплуатируемом оборудовании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классификации электродвигателей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правил пуска и остановки  электродвигателей, установленных на     эксплуатируемом оборудовании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правил  ТБ и ПБ при работе с электродвигателями</w:t>
            </w:r>
          </w:p>
        </w:tc>
      </w:tr>
      <w:tr w:rsidR="00E40D50" w:rsidRPr="00AC1E21" w:rsidTr="00E40D50">
        <w:trPr>
          <w:trHeight w:hRule="exact" w:val="422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40D50">
              <w:rPr>
                <w:rFonts w:ascii="Times New Roman" w:hAnsi="Times New Roman"/>
                <w:b/>
                <w:sz w:val="24"/>
              </w:rPr>
              <w:t>Знания</w:t>
            </w:r>
            <w:proofErr w:type="spellEnd"/>
            <w:r w:rsidRPr="00E40D50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528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</w:rPr>
            </w:pPr>
          </w:p>
        </w:tc>
      </w:tr>
      <w:tr w:rsidR="00E40D50" w:rsidRPr="007F1736" w:rsidTr="00E40D50">
        <w:trPr>
          <w:trHeight w:hRule="exact" w:val="1434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1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единицы измерения силы тока, напряжения, мощности электрического тока, сопротивления проводников;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определение  понятия электрического тока.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трактовка единиц измерения силы тока, напряжения, мощности и сопротивления проводников.</w:t>
            </w:r>
          </w:p>
        </w:tc>
      </w:tr>
      <w:tr w:rsidR="00E40D50" w:rsidRPr="00AC1E21" w:rsidTr="00E40D50">
        <w:trPr>
          <w:trHeight w:hRule="exact" w:val="2400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lastRenderedPageBreak/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2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методы расчета и измерения основных параметров простых электрических, магнитных и электронных цепей;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TableParagraph"/>
              <w:numPr>
                <w:ilvl w:val="0"/>
                <w:numId w:val="11"/>
              </w:numPr>
              <w:ind w:right="5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szCs w:val="24"/>
                <w:lang w:val="ru-RU"/>
              </w:rPr>
              <w:t>верный выбор метода расчета и измерения параметров электрических цепей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верный выбор метода расчета </w:t>
            </w:r>
            <w:r w:rsidRPr="00E40D50">
              <w:rPr>
                <w:sz w:val="24"/>
                <w:lang w:val="ru-RU"/>
              </w:rPr>
              <w:t xml:space="preserve">и измерения </w:t>
            </w:r>
            <w:proofErr w:type="spellStart"/>
            <w:r w:rsidRPr="00E40D50">
              <w:rPr>
                <w:rFonts w:ascii="Times New Roman" w:hAnsi="Times New Roman"/>
                <w:sz w:val="24"/>
                <w:lang w:val="ru-RU"/>
              </w:rPr>
              <w:t>параметровмагнитных</w:t>
            </w:r>
            <w:proofErr w:type="spellEnd"/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 цепей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верный выбор метода расчета </w:t>
            </w:r>
            <w:r w:rsidRPr="00E40D50">
              <w:rPr>
                <w:sz w:val="24"/>
                <w:lang w:val="ru-RU"/>
              </w:rPr>
              <w:t xml:space="preserve">и измерения </w:t>
            </w:r>
            <w:proofErr w:type="spellStart"/>
            <w:r w:rsidRPr="00E40D50">
              <w:rPr>
                <w:rFonts w:ascii="Times New Roman" w:hAnsi="Times New Roman"/>
                <w:sz w:val="24"/>
                <w:lang w:val="ru-RU"/>
              </w:rPr>
              <w:t>параметровэлектронных</w:t>
            </w:r>
            <w:proofErr w:type="spellEnd"/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 цепей.</w:t>
            </w:r>
          </w:p>
        </w:tc>
      </w:tr>
      <w:tr w:rsidR="00E40D50" w:rsidRPr="00AC1E21" w:rsidTr="00E40D50">
        <w:trPr>
          <w:trHeight w:hRule="exact" w:val="1697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З3.свойства постоянного и переменного электрического тока;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верная классификация тока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свойств постоянного  тока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свойств переменного электрического тока.</w:t>
            </w:r>
          </w:p>
        </w:tc>
      </w:tr>
      <w:tr w:rsidR="00E40D50" w:rsidRPr="00AC1E21" w:rsidTr="00E40D50">
        <w:trPr>
          <w:trHeight w:hRule="exact" w:val="2412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4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.принципы последовательного и параллельного соединения проводников и источников тока;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верная классификация видов соединения проводников и источников тока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принципов последовательного соединения проводников и источников тока.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принципов параллельного соединения проводников и источников тока.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0D50" w:rsidRPr="00AC1E21" w:rsidTr="00E40D50">
        <w:trPr>
          <w:trHeight w:hRule="exact" w:val="2143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З5. электроизмерительные приборы (амперметр, вольтметр), их устройство, принцип действия и правила включения в электрическую цепь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верная классификация электроизмерительных приборов 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грамотная  трактовка  их устройства, принципа действия 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соответствие технологии включения  электроизмерительных приборов в электрическую цепь правилам ПУЭ.</w:t>
            </w:r>
          </w:p>
        </w:tc>
      </w:tr>
      <w:tr w:rsidR="00E40D50" w:rsidRPr="00AC1E21" w:rsidTr="00E40D50">
        <w:trPr>
          <w:trHeight w:hRule="exact" w:val="555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6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свойства магнитного поля;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свойств магнитного поля.</w:t>
            </w:r>
          </w:p>
        </w:tc>
      </w:tr>
      <w:tr w:rsidR="00E40D50" w:rsidRPr="00AC1E21" w:rsidTr="00E40D50">
        <w:trPr>
          <w:trHeight w:hRule="exact" w:val="1252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7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двигатели постоянного и переменного тока, их устройство и принцип действия;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области применения двигателей постоянного и переменного тока,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грамотная  трактовка  их устройства 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 трактовка  принципа действия.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0D50" w:rsidRPr="00AC1E21" w:rsidTr="00E40D50">
        <w:trPr>
          <w:trHeight w:hRule="exact" w:val="1128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З8. правила пуска, остановки электродвигателей, установленных на эксплуатируемом оборудовании;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правил пуска, остановки электродвигателей, установленных на эксплуатируемом оборудовании.</w:t>
            </w:r>
          </w:p>
        </w:tc>
      </w:tr>
      <w:tr w:rsidR="00E40D50" w:rsidRPr="00AC1E21" w:rsidTr="00677DA0">
        <w:trPr>
          <w:trHeight w:hRule="exact" w:val="1272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З</w:t>
            </w:r>
            <w:proofErr w:type="gramStart"/>
            <w:r w:rsidRPr="00E40D50">
              <w:rPr>
                <w:rFonts w:ascii="Times New Roman" w:hAnsi="Times New Roman"/>
                <w:sz w:val="24"/>
                <w:lang w:val="ru-RU"/>
              </w:rPr>
              <w:t>9</w:t>
            </w:r>
            <w:proofErr w:type="gramEnd"/>
            <w:r w:rsidRPr="00E40D50">
              <w:rPr>
                <w:rFonts w:ascii="Times New Roman" w:hAnsi="Times New Roman"/>
                <w:sz w:val="24"/>
                <w:lang w:val="ru-RU"/>
              </w:rPr>
              <w:t>. аппаратуру защиты электродвигателей;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знание аппаратуры защиты электродвигателей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обоснование выбора аппаратуры защиты электродвигателей.</w:t>
            </w:r>
          </w:p>
        </w:tc>
      </w:tr>
      <w:tr w:rsidR="00E40D50" w:rsidRPr="00AC1E21" w:rsidTr="00061CE7">
        <w:trPr>
          <w:trHeight w:hRule="exact" w:val="2020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lastRenderedPageBreak/>
              <w:t>З10. методы защиты от короткого замыкания;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Верная классификация методов защиты сварочного оборудования от короткого замыкания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Обоснование выбора  метода защиты сварочного оборудования от короткого замыкания.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Грамотная защита от поражения электрическим током</w:t>
            </w:r>
          </w:p>
        </w:tc>
      </w:tr>
      <w:tr w:rsidR="00E40D50" w:rsidRPr="00AC1E21" w:rsidTr="00E40D50">
        <w:trPr>
          <w:trHeight w:hRule="exact" w:val="975"/>
        </w:trPr>
        <w:tc>
          <w:tcPr>
            <w:tcW w:w="3833" w:type="dxa"/>
          </w:tcPr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З11.заземление, </w:t>
            </w:r>
            <w:proofErr w:type="spellStart"/>
            <w:r w:rsidRPr="00E40D50">
              <w:rPr>
                <w:rFonts w:ascii="Times New Roman" w:hAnsi="Times New Roman"/>
                <w:sz w:val="24"/>
                <w:lang w:val="ru-RU"/>
              </w:rPr>
              <w:t>зануление</w:t>
            </w:r>
            <w:proofErr w:type="spellEnd"/>
            <w:r w:rsidRPr="00E40D5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5528" w:type="dxa"/>
          </w:tcPr>
          <w:p w:rsidR="00E40D50" w:rsidRPr="00E40D50" w:rsidRDefault="00E40D50" w:rsidP="00C44CD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верное определение заземления</w:t>
            </w:r>
          </w:p>
          <w:p w:rsidR="00E40D50" w:rsidRPr="00E40D50" w:rsidRDefault="00E40D50" w:rsidP="00C44CD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 xml:space="preserve">верное определение </w:t>
            </w:r>
            <w:proofErr w:type="spellStart"/>
            <w:r w:rsidRPr="00E40D50">
              <w:rPr>
                <w:rFonts w:ascii="Times New Roman" w:hAnsi="Times New Roman"/>
                <w:sz w:val="24"/>
                <w:lang w:val="ru-RU"/>
              </w:rPr>
              <w:t>зануления</w:t>
            </w:r>
            <w:proofErr w:type="spellEnd"/>
          </w:p>
          <w:p w:rsidR="00E40D50" w:rsidRPr="00E40D50" w:rsidRDefault="00E40D50" w:rsidP="00C44CD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E40D50">
              <w:rPr>
                <w:rFonts w:ascii="Times New Roman" w:hAnsi="Times New Roman"/>
                <w:sz w:val="24"/>
                <w:lang w:val="ru-RU"/>
              </w:rPr>
              <w:t>обоснование выбора защиты</w:t>
            </w:r>
          </w:p>
          <w:p w:rsidR="00E40D50" w:rsidRPr="00E40D50" w:rsidRDefault="00E40D50" w:rsidP="001D0499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A94D31" w:rsidRDefault="00A94D31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B5DFC" w:rsidRDefault="003B5DFC" w:rsidP="00061CE7">
      <w:pPr>
        <w:keepLines/>
        <w:widowControl w:val="0"/>
        <w:suppressLineNumbers/>
        <w:suppressAutoHyphens/>
        <w:jc w:val="both"/>
        <w:rPr>
          <w:bCs/>
          <w:i/>
          <w:sz w:val="22"/>
          <w:szCs w:val="22"/>
        </w:rPr>
      </w:pPr>
    </w:p>
    <w:p w:rsidR="003B5DFC" w:rsidRDefault="003B5DFC" w:rsidP="00E40D50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E40D50" w:rsidRPr="00400B6E" w:rsidRDefault="00E40D50" w:rsidP="00E40D50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E40D50" w:rsidRPr="00400B6E" w:rsidRDefault="00E40D50" w:rsidP="00E40D50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E40D50" w:rsidRPr="00400B6E" w:rsidTr="001D0499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</w:rPr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</w:rPr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E40D50" w:rsidRPr="00400B6E" w:rsidTr="001D0499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50" w:rsidRPr="00400B6E" w:rsidRDefault="00E40D50" w:rsidP="001D0499">
            <w:pPr>
              <w:keepNext/>
              <w:keepLines/>
              <w:suppressLineNumbers/>
              <w:suppressAutoHyphens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E40D50" w:rsidRPr="00400B6E" w:rsidRDefault="00E40D50" w:rsidP="001D04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E40D50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E40D50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E40D50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E40D50" w:rsidRPr="00400B6E" w:rsidTr="001D0499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0D50" w:rsidRPr="00400B6E" w:rsidRDefault="00E40D50" w:rsidP="001D0499">
            <w:pPr>
              <w:pStyle w:val="ad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E40D50" w:rsidRPr="00400B6E" w:rsidRDefault="00E40D50" w:rsidP="00E40D50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E40D50" w:rsidRDefault="00E40D50" w:rsidP="00E40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40D50" w:rsidRDefault="00E40D50" w:rsidP="00E40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E40D50" w:rsidRPr="00EE704E" w:rsidRDefault="00E40D50" w:rsidP="00E40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EE704E">
        <w:t>Разработчики:</w:t>
      </w:r>
    </w:p>
    <w:p w:rsidR="00E40D50" w:rsidRDefault="00E40D50" w:rsidP="00061C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П</w:t>
      </w:r>
      <w:r w:rsidRPr="00EE704E">
        <w:t>реподаватель учебных дисциплин общепрофессионального ц</w:t>
      </w:r>
      <w:r w:rsidR="00061CE7">
        <w:t>икла ____________ Хаметова Н.В.</w:t>
      </w:r>
    </w:p>
    <w:p w:rsidR="00E40D50" w:rsidRDefault="00E40D50" w:rsidP="007C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E40D50" w:rsidSect="00E41A12">
      <w:headerReference w:type="even" r:id="rId13"/>
      <w:footerReference w:type="even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A9" w:rsidRDefault="009545A9" w:rsidP="00805C68">
      <w:r>
        <w:separator/>
      </w:r>
    </w:p>
  </w:endnote>
  <w:endnote w:type="continuationSeparator" w:id="1">
    <w:p w:rsidR="009545A9" w:rsidRDefault="009545A9" w:rsidP="0080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469169"/>
      <w:docPartObj>
        <w:docPartGallery w:val="Page Numbers (Bottom of Page)"/>
        <w:docPartUnique/>
      </w:docPartObj>
    </w:sdtPr>
    <w:sdtContent>
      <w:p w:rsidR="00C80B13" w:rsidRDefault="0075001D">
        <w:pPr>
          <w:pStyle w:val="a5"/>
          <w:jc w:val="right"/>
        </w:pPr>
        <w:r w:rsidRPr="0075001D">
          <w:rPr>
            <w:lang w:val="en-US"/>
          </w:rPr>
          <w:fldChar w:fldCharType="begin"/>
        </w:r>
        <w:r w:rsidR="00C80B13">
          <w:instrText>PAGE   \* MERGEFORMAT</w:instrText>
        </w:r>
        <w:r w:rsidRPr="0075001D">
          <w:rPr>
            <w:lang w:val="en-US"/>
          </w:rPr>
          <w:fldChar w:fldCharType="separate"/>
        </w:r>
        <w:r w:rsidR="00915C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B13" w:rsidRDefault="00C80B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C80B13" w:rsidRDefault="0075001D">
        <w:pPr>
          <w:pStyle w:val="a5"/>
          <w:jc w:val="right"/>
        </w:pPr>
        <w:r w:rsidRPr="0075001D">
          <w:rPr>
            <w:lang w:val="en-US"/>
          </w:rPr>
          <w:fldChar w:fldCharType="begin"/>
        </w:r>
        <w:r w:rsidR="00C80B13">
          <w:instrText>PAGE   \* MERGEFORMAT</w:instrText>
        </w:r>
        <w:r w:rsidRPr="0075001D">
          <w:rPr>
            <w:lang w:val="en-US"/>
          </w:rPr>
          <w:fldChar w:fldCharType="separate"/>
        </w:r>
        <w:r w:rsidR="00915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0B13" w:rsidRDefault="00C80B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55" w:rsidRDefault="0075001D" w:rsidP="00E41A1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1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6155">
      <w:rPr>
        <w:rStyle w:val="a8"/>
        <w:noProof/>
      </w:rPr>
      <w:t>4</w:t>
    </w:r>
    <w:r>
      <w:rPr>
        <w:rStyle w:val="a8"/>
      </w:rPr>
      <w:fldChar w:fldCharType="end"/>
    </w:r>
  </w:p>
  <w:p w:rsidR="004A6155" w:rsidRDefault="004A6155" w:rsidP="00E41A12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55" w:rsidRDefault="0075001D" w:rsidP="00E41A1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1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5C91">
      <w:rPr>
        <w:rStyle w:val="a8"/>
        <w:noProof/>
      </w:rPr>
      <w:t>5</w:t>
    </w:r>
    <w:r>
      <w:rPr>
        <w:rStyle w:val="a8"/>
      </w:rPr>
      <w:fldChar w:fldCharType="end"/>
    </w:r>
  </w:p>
  <w:p w:rsidR="004A6155" w:rsidRDefault="004A6155" w:rsidP="00E41A12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55" w:rsidRDefault="0075001D" w:rsidP="00E41A1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1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6155" w:rsidRDefault="004A6155" w:rsidP="00E41A1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A9" w:rsidRDefault="009545A9" w:rsidP="00805C68">
      <w:r>
        <w:separator/>
      </w:r>
    </w:p>
  </w:footnote>
  <w:footnote w:type="continuationSeparator" w:id="1">
    <w:p w:rsidR="009545A9" w:rsidRDefault="009545A9" w:rsidP="00805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55" w:rsidRDefault="0075001D" w:rsidP="00E41A1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61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6155" w:rsidRDefault="004A6155" w:rsidP="00E41A1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F4B6654"/>
    <w:multiLevelType w:val="hybridMultilevel"/>
    <w:tmpl w:val="D5467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4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8F67C1"/>
    <w:multiLevelType w:val="hybridMultilevel"/>
    <w:tmpl w:val="355C8BCE"/>
    <w:lvl w:ilvl="0" w:tplc="D6F88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C55"/>
    <w:multiLevelType w:val="hybridMultilevel"/>
    <w:tmpl w:val="9160B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B81038"/>
    <w:multiLevelType w:val="hybridMultilevel"/>
    <w:tmpl w:val="85FEE0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8005D14"/>
    <w:multiLevelType w:val="hybridMultilevel"/>
    <w:tmpl w:val="47B8EC54"/>
    <w:lvl w:ilvl="0" w:tplc="D918ED7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6334B7"/>
    <w:multiLevelType w:val="hybridMultilevel"/>
    <w:tmpl w:val="1ABCF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947899"/>
    <w:multiLevelType w:val="hybridMultilevel"/>
    <w:tmpl w:val="ABD82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9E49AE"/>
    <w:multiLevelType w:val="hybridMultilevel"/>
    <w:tmpl w:val="F45041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F77353"/>
    <w:multiLevelType w:val="hybridMultilevel"/>
    <w:tmpl w:val="0CC40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ED2CAF"/>
    <w:multiLevelType w:val="hybridMultilevel"/>
    <w:tmpl w:val="E7F07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A121B"/>
    <w:multiLevelType w:val="hybridMultilevel"/>
    <w:tmpl w:val="74B25D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53B1FA3"/>
    <w:multiLevelType w:val="hybridMultilevel"/>
    <w:tmpl w:val="E8D2834E"/>
    <w:lvl w:ilvl="0" w:tplc="D918ED7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CE1059"/>
    <w:multiLevelType w:val="hybridMultilevel"/>
    <w:tmpl w:val="A1024404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3"/>
  </w:num>
  <w:num w:numId="8">
    <w:abstractNumId w:val="10"/>
  </w:num>
  <w:num w:numId="9">
    <w:abstractNumId w:val="18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11"/>
  </w:num>
  <w:num w:numId="15">
    <w:abstractNumId w:val="7"/>
  </w:num>
  <w:num w:numId="16">
    <w:abstractNumId w:val="14"/>
  </w:num>
  <w:num w:numId="17">
    <w:abstractNumId w:val="15"/>
  </w:num>
  <w:num w:numId="18">
    <w:abstractNumId w:val="5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3E8"/>
    <w:rsid w:val="00015637"/>
    <w:rsid w:val="00036408"/>
    <w:rsid w:val="0004039A"/>
    <w:rsid w:val="0004097A"/>
    <w:rsid w:val="00051765"/>
    <w:rsid w:val="00061CE7"/>
    <w:rsid w:val="00097EDE"/>
    <w:rsid w:val="000A6ECF"/>
    <w:rsid w:val="000E60BD"/>
    <w:rsid w:val="00104070"/>
    <w:rsid w:val="00124B28"/>
    <w:rsid w:val="00137F75"/>
    <w:rsid w:val="001832A1"/>
    <w:rsid w:val="001832E6"/>
    <w:rsid w:val="001B3221"/>
    <w:rsid w:val="001E1E51"/>
    <w:rsid w:val="002116E6"/>
    <w:rsid w:val="00227A4E"/>
    <w:rsid w:val="00231F62"/>
    <w:rsid w:val="00232542"/>
    <w:rsid w:val="00252B1A"/>
    <w:rsid w:val="00280804"/>
    <w:rsid w:val="002A62FD"/>
    <w:rsid w:val="00305A5F"/>
    <w:rsid w:val="00312461"/>
    <w:rsid w:val="00332897"/>
    <w:rsid w:val="00340D1B"/>
    <w:rsid w:val="003747E6"/>
    <w:rsid w:val="00377E10"/>
    <w:rsid w:val="003A44E4"/>
    <w:rsid w:val="003A7F94"/>
    <w:rsid w:val="003B40FA"/>
    <w:rsid w:val="003B5DFC"/>
    <w:rsid w:val="003C62D8"/>
    <w:rsid w:val="003D0B12"/>
    <w:rsid w:val="003D162E"/>
    <w:rsid w:val="00411EE6"/>
    <w:rsid w:val="00426665"/>
    <w:rsid w:val="0047295B"/>
    <w:rsid w:val="00476C75"/>
    <w:rsid w:val="004853E8"/>
    <w:rsid w:val="004A6155"/>
    <w:rsid w:val="004C0250"/>
    <w:rsid w:val="004D1B7A"/>
    <w:rsid w:val="004D427B"/>
    <w:rsid w:val="004E38A1"/>
    <w:rsid w:val="004E79E3"/>
    <w:rsid w:val="00527C8C"/>
    <w:rsid w:val="00575AEB"/>
    <w:rsid w:val="00591E24"/>
    <w:rsid w:val="00594BC0"/>
    <w:rsid w:val="005C1017"/>
    <w:rsid w:val="005D65C5"/>
    <w:rsid w:val="00602EDC"/>
    <w:rsid w:val="00603354"/>
    <w:rsid w:val="00610901"/>
    <w:rsid w:val="0065062B"/>
    <w:rsid w:val="00655359"/>
    <w:rsid w:val="00677DA0"/>
    <w:rsid w:val="006A1395"/>
    <w:rsid w:val="006B012E"/>
    <w:rsid w:val="006B453D"/>
    <w:rsid w:val="006B70B8"/>
    <w:rsid w:val="006D4735"/>
    <w:rsid w:val="006E5B3B"/>
    <w:rsid w:val="006E69DA"/>
    <w:rsid w:val="006F0F6D"/>
    <w:rsid w:val="00727628"/>
    <w:rsid w:val="0075001D"/>
    <w:rsid w:val="0075306B"/>
    <w:rsid w:val="00774447"/>
    <w:rsid w:val="00775822"/>
    <w:rsid w:val="007C084C"/>
    <w:rsid w:val="007D2F37"/>
    <w:rsid w:val="007E307F"/>
    <w:rsid w:val="007F07F1"/>
    <w:rsid w:val="00805C68"/>
    <w:rsid w:val="008363DD"/>
    <w:rsid w:val="008739CC"/>
    <w:rsid w:val="00875276"/>
    <w:rsid w:val="0088784E"/>
    <w:rsid w:val="00890BA2"/>
    <w:rsid w:val="008A29EA"/>
    <w:rsid w:val="008C5DBB"/>
    <w:rsid w:val="008D08B5"/>
    <w:rsid w:val="00912235"/>
    <w:rsid w:val="00914086"/>
    <w:rsid w:val="00915C91"/>
    <w:rsid w:val="00944A64"/>
    <w:rsid w:val="009522EC"/>
    <w:rsid w:val="009545A9"/>
    <w:rsid w:val="00961E2C"/>
    <w:rsid w:val="00970815"/>
    <w:rsid w:val="00983D20"/>
    <w:rsid w:val="009E54ED"/>
    <w:rsid w:val="009E5741"/>
    <w:rsid w:val="009E779A"/>
    <w:rsid w:val="00A03B20"/>
    <w:rsid w:val="00A17D0E"/>
    <w:rsid w:val="00A221FE"/>
    <w:rsid w:val="00A26E68"/>
    <w:rsid w:val="00A333BB"/>
    <w:rsid w:val="00A72FDB"/>
    <w:rsid w:val="00A94D31"/>
    <w:rsid w:val="00AA5830"/>
    <w:rsid w:val="00AD5059"/>
    <w:rsid w:val="00B02B23"/>
    <w:rsid w:val="00B45BF8"/>
    <w:rsid w:val="00B50CD3"/>
    <w:rsid w:val="00B52698"/>
    <w:rsid w:val="00BD40F9"/>
    <w:rsid w:val="00BD52EA"/>
    <w:rsid w:val="00C44CD0"/>
    <w:rsid w:val="00C61230"/>
    <w:rsid w:val="00C80B13"/>
    <w:rsid w:val="00CA1424"/>
    <w:rsid w:val="00CA55C9"/>
    <w:rsid w:val="00CC1875"/>
    <w:rsid w:val="00CC7A37"/>
    <w:rsid w:val="00CE4115"/>
    <w:rsid w:val="00CE46DB"/>
    <w:rsid w:val="00CF3A69"/>
    <w:rsid w:val="00D04446"/>
    <w:rsid w:val="00D43F14"/>
    <w:rsid w:val="00D472BB"/>
    <w:rsid w:val="00D627D3"/>
    <w:rsid w:val="00D71E25"/>
    <w:rsid w:val="00D86F6B"/>
    <w:rsid w:val="00DB741A"/>
    <w:rsid w:val="00DC1298"/>
    <w:rsid w:val="00DD33BD"/>
    <w:rsid w:val="00DE19A7"/>
    <w:rsid w:val="00DE6A08"/>
    <w:rsid w:val="00DF6C7F"/>
    <w:rsid w:val="00E020C3"/>
    <w:rsid w:val="00E067D0"/>
    <w:rsid w:val="00E40D50"/>
    <w:rsid w:val="00E41A12"/>
    <w:rsid w:val="00E90358"/>
    <w:rsid w:val="00E9625C"/>
    <w:rsid w:val="00EB4963"/>
    <w:rsid w:val="00EB7C32"/>
    <w:rsid w:val="00EC38B0"/>
    <w:rsid w:val="00ED0664"/>
    <w:rsid w:val="00ED23DA"/>
    <w:rsid w:val="00EE0B88"/>
    <w:rsid w:val="00EF5885"/>
    <w:rsid w:val="00F2277E"/>
    <w:rsid w:val="00F34103"/>
    <w:rsid w:val="00F51196"/>
    <w:rsid w:val="00F53DA2"/>
    <w:rsid w:val="00F93B1A"/>
    <w:rsid w:val="00F96670"/>
    <w:rsid w:val="00FA0CE0"/>
    <w:rsid w:val="00FB39C9"/>
    <w:rsid w:val="00FC03A0"/>
    <w:rsid w:val="00FC1301"/>
    <w:rsid w:val="00FD2CCA"/>
    <w:rsid w:val="00FD4FAF"/>
    <w:rsid w:val="00FE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E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4853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E8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4853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53E8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rsid w:val="004853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3E8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4853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4853E8"/>
  </w:style>
  <w:style w:type="table" w:styleId="11">
    <w:name w:val="Table Grid 1"/>
    <w:basedOn w:val="a1"/>
    <w:rsid w:val="004853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4853E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853E8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4853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853E8"/>
    <w:pPr>
      <w:ind w:left="720"/>
      <w:contextualSpacing/>
    </w:pPr>
  </w:style>
  <w:style w:type="paragraph" w:styleId="ad">
    <w:name w:val="No Spacing"/>
    <w:link w:val="ae"/>
    <w:uiPriority w:val="1"/>
    <w:qFormat/>
    <w:rsid w:val="004853E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4853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E41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1A12"/>
    <w:rPr>
      <w:rFonts w:eastAsia="Times New Roman" w:cs="Times New Roman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76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76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522E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af2">
    <w:name w:val="Прижатый влево"/>
    <w:basedOn w:val="a"/>
    <w:next w:val="a"/>
    <w:uiPriority w:val="99"/>
    <w:rsid w:val="007C084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51">
    <w:name w:val="Заголовок 51"/>
    <w:basedOn w:val="a"/>
    <w:uiPriority w:val="1"/>
    <w:qFormat/>
    <w:rsid w:val="007C084C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40D50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D50"/>
    <w:pPr>
      <w:widowControl w:val="0"/>
    </w:pPr>
    <w:rPr>
      <w:sz w:val="22"/>
      <w:szCs w:val="22"/>
      <w:lang w:val="en-US" w:eastAsia="en-US"/>
    </w:rPr>
  </w:style>
  <w:style w:type="character" w:customStyle="1" w:styleId="FontStyle70">
    <w:name w:val="Font Style70"/>
    <w:basedOn w:val="a0"/>
    <w:uiPriority w:val="99"/>
    <w:rsid w:val="00E40D5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sid w:val="00E40D5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40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rsid w:val="00C80B1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9134-E154-4803-B4ED-40EE280A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14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77</cp:revision>
  <cp:lastPrinted>2019-06-14T03:12:00Z</cp:lastPrinted>
  <dcterms:created xsi:type="dcterms:W3CDTF">2011-06-05T11:13:00Z</dcterms:created>
  <dcterms:modified xsi:type="dcterms:W3CDTF">2024-04-15T01:34:00Z</dcterms:modified>
</cp:coreProperties>
</file>